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A35" w:rsidRPr="00457C4C" w:rsidRDefault="004664DE" w:rsidP="00457C4C">
      <w:pPr>
        <w:pStyle w:val="1"/>
      </w:pPr>
      <w:bookmarkStart w:id="0" w:name="_GoBack"/>
      <w:r>
        <w:rPr>
          <w:rFonts w:hint="cs"/>
          <w:rtl/>
        </w:rPr>
        <w:t>מבוא</w:t>
      </w:r>
    </w:p>
    <w:p w:rsidR="00707EF0" w:rsidRPr="002F6DEB" w:rsidRDefault="00933F97" w:rsidP="000B2D27">
      <w:pPr>
        <w:pStyle w:val="21"/>
      </w:pPr>
      <w:r w:rsidRPr="004E4B04">
        <w:rPr>
          <w:rFonts w:cs="Arial"/>
          <w:rtl/>
        </w:rPr>
        <w:t xml:space="preserve">הפרק דן בהתקשרויות וברכישות </w:t>
      </w:r>
      <w:r>
        <w:rPr>
          <w:rFonts w:cs="Arial" w:hint="cs"/>
          <w:rtl/>
        </w:rPr>
        <w:t>וכולל</w:t>
      </w:r>
      <w:r w:rsidRPr="004E4B04">
        <w:rPr>
          <w:rFonts w:cs="Arial"/>
          <w:rtl/>
        </w:rPr>
        <w:t xml:space="preserve"> מונחים רבים אשר דורשים ביאור לשם יישום נכון של ההוראות.</w:t>
      </w:r>
    </w:p>
    <w:p w:rsidR="007046EA" w:rsidRDefault="004664DE" w:rsidP="00933F97">
      <w:pPr>
        <w:pStyle w:val="21"/>
      </w:pPr>
      <w:r w:rsidRPr="00C823D2">
        <w:rPr>
          <w:rFonts w:hint="cs"/>
          <w:u w:val="single"/>
          <w:rtl/>
        </w:rPr>
        <w:t>מטרת ההוראה</w:t>
      </w:r>
      <w:r w:rsidR="0081520A">
        <w:rPr>
          <w:rFonts w:hint="cs"/>
          <w:rtl/>
        </w:rPr>
        <w:t xml:space="preserve"> - </w:t>
      </w:r>
      <w:r w:rsidR="00933F97" w:rsidRPr="004E4B04">
        <w:rPr>
          <w:rFonts w:cs="Arial"/>
          <w:rtl/>
        </w:rPr>
        <w:t>להגדיר את המושגים השונים הקשורים לנושא התקשרויות ורכישות.</w:t>
      </w:r>
    </w:p>
    <w:p w:rsidR="00DB0425" w:rsidRPr="00DA79CA" w:rsidRDefault="00DB0425" w:rsidP="00DB0425">
      <w:pPr>
        <w:pStyle w:val="21"/>
      </w:pPr>
      <w:r>
        <w:rPr>
          <w:rtl/>
        </w:rPr>
        <w:t>ראה הגדרות הוראה זו ב</w:t>
      </w:r>
      <w:hyperlink w:anchor="נספח_א" w:history="1">
        <w:r>
          <w:rPr>
            <w:rStyle w:val="Hyperlink"/>
            <w:rtl/>
          </w:rPr>
          <w:t>נספח א – הגדרות</w:t>
        </w:r>
      </w:hyperlink>
    </w:p>
    <w:p w:rsidR="00044A35" w:rsidRPr="00044A35" w:rsidRDefault="00044A35" w:rsidP="00457C4C">
      <w:pPr>
        <w:pStyle w:val="1"/>
      </w:pPr>
      <w:r w:rsidRPr="00044A35">
        <w:rPr>
          <w:rFonts w:hint="cs"/>
          <w:rtl/>
        </w:rPr>
        <w:t xml:space="preserve">הנחיות לביצוע </w:t>
      </w:r>
    </w:p>
    <w:p w:rsidR="001D10D6" w:rsidRPr="001D10D6" w:rsidRDefault="001D10D6" w:rsidP="008168D8">
      <w:pPr>
        <w:pStyle w:val="af"/>
        <w:numPr>
          <w:ilvl w:val="0"/>
          <w:numId w:val="3"/>
        </w:numPr>
        <w:spacing w:line="360" w:lineRule="auto"/>
        <w:contextualSpacing w:val="0"/>
        <w:jc w:val="both"/>
        <w:rPr>
          <w:rFonts w:ascii="Arial" w:hAnsi="Arial" w:cstheme="minorBidi"/>
          <w:vanish/>
          <w:sz w:val="22"/>
          <w:szCs w:val="22"/>
          <w:rtl/>
        </w:rPr>
      </w:pPr>
    </w:p>
    <w:p w:rsidR="00933F97" w:rsidRPr="004E4B04" w:rsidRDefault="00933F97" w:rsidP="00933F97">
      <w:pPr>
        <w:pStyle w:val="21"/>
      </w:pPr>
      <w:bookmarkStart w:id="1" w:name="_Ref178068619"/>
      <w:bookmarkStart w:id="2" w:name="_Ref242002354"/>
      <w:bookmarkStart w:id="3" w:name="_Ref289629468"/>
      <w:r w:rsidRPr="004E4B04">
        <w:rPr>
          <w:rtl/>
        </w:rPr>
        <w:t>בעלי תפקידים במשרדים יפעלו בהתאם להנחיות המפורטות ב</w:t>
      </w:r>
      <w:hyperlink r:id="rId9" w:history="1">
        <w:r w:rsidRPr="00A13312">
          <w:rPr>
            <w:rStyle w:val="Hyperlink"/>
            <w:rFonts w:cs="Arial"/>
            <w:rtl/>
          </w:rPr>
          <w:t>הוראות תכ"ם, "התקשרויות ורכישות", פרק 7</w:t>
        </w:r>
      </w:hyperlink>
      <w:r w:rsidRPr="004E4B04">
        <w:rPr>
          <w:rtl/>
        </w:rPr>
        <w:t xml:space="preserve"> ובהתאם להגדרות המופיעות בהוראה זו.</w:t>
      </w:r>
    </w:p>
    <w:bookmarkEnd w:id="1"/>
    <w:bookmarkEnd w:id="2"/>
    <w:bookmarkEnd w:id="3"/>
    <w:p w:rsidR="00044A35" w:rsidRPr="00BC009D" w:rsidRDefault="00044A35" w:rsidP="00BC009D">
      <w:pPr>
        <w:pStyle w:val="1"/>
        <w:ind w:left="567" w:hanging="567"/>
      </w:pPr>
      <w:r w:rsidRPr="00BC009D">
        <w:rPr>
          <w:rFonts w:hint="cs"/>
          <w:rtl/>
        </w:rPr>
        <w:t>מסמכים ישימים</w:t>
      </w:r>
    </w:p>
    <w:p w:rsidR="001D10D6" w:rsidRPr="001D10D6" w:rsidRDefault="001D10D6" w:rsidP="008168D8">
      <w:pPr>
        <w:pStyle w:val="af"/>
        <w:numPr>
          <w:ilvl w:val="0"/>
          <w:numId w:val="3"/>
        </w:numPr>
        <w:spacing w:line="360" w:lineRule="auto"/>
        <w:contextualSpacing w:val="0"/>
        <w:jc w:val="both"/>
        <w:rPr>
          <w:rFonts w:ascii="Arial" w:hAnsi="Arial" w:cstheme="minorBidi"/>
          <w:vanish/>
          <w:sz w:val="22"/>
          <w:szCs w:val="22"/>
          <w:rtl/>
        </w:rPr>
      </w:pPr>
    </w:p>
    <w:p w:rsidR="001B52B5" w:rsidRPr="004E4B04" w:rsidRDefault="0059042D" w:rsidP="001B52B5">
      <w:pPr>
        <w:pStyle w:val="21"/>
        <w:rPr>
          <w:rStyle w:val="Hyperlink"/>
          <w:rFonts w:cs="Arial"/>
          <w:b/>
          <w:i/>
        </w:rPr>
      </w:pPr>
      <w:hyperlink r:id="rId10" w:history="1">
        <w:r w:rsidR="001B52B5" w:rsidRPr="004E4B04">
          <w:rPr>
            <w:rStyle w:val="Hyperlink"/>
            <w:rFonts w:cs="Arial"/>
            <w:rtl/>
          </w:rPr>
          <w:t>חוק איגודי ערים, תשט"ו-1955</w:t>
        </w:r>
      </w:hyperlink>
      <w:r w:rsidR="001B52B5" w:rsidRPr="004E4B04">
        <w:rPr>
          <w:rtl/>
        </w:rPr>
        <w:t>.</w:t>
      </w:r>
      <w:r w:rsidR="001B52B5" w:rsidRPr="004E4B04">
        <w:rPr>
          <w:rStyle w:val="Hyperlink"/>
          <w:rFonts w:cs="Arial"/>
          <w:rtl/>
        </w:rPr>
        <w:t xml:space="preserve"> </w:t>
      </w:r>
    </w:p>
    <w:p w:rsidR="001B52B5" w:rsidRPr="004E4B04" w:rsidRDefault="0059042D" w:rsidP="001B52B5">
      <w:pPr>
        <w:pStyle w:val="21"/>
      </w:pPr>
      <w:hyperlink r:id="rId11" w:history="1">
        <w:r w:rsidR="001B52B5" w:rsidRPr="004E4B04">
          <w:rPr>
            <w:rStyle w:val="Hyperlink"/>
            <w:rFonts w:cs="Arial"/>
            <w:rtl/>
          </w:rPr>
          <w:t>חוק ביטוח בריאות ממלכתי, תשנ"ד-1994</w:t>
        </w:r>
      </w:hyperlink>
      <w:r w:rsidR="001B52B5" w:rsidRPr="004E4B04">
        <w:rPr>
          <w:rtl/>
        </w:rPr>
        <w:t>.</w:t>
      </w:r>
    </w:p>
    <w:p w:rsidR="001B52B5" w:rsidRPr="004E4B04" w:rsidRDefault="0059042D" w:rsidP="001B52B5">
      <w:pPr>
        <w:pStyle w:val="21"/>
        <w:rPr>
          <w:rStyle w:val="Hyperlink"/>
          <w:rFonts w:cs="Arial"/>
          <w:b/>
          <w:i/>
        </w:rPr>
      </w:pPr>
      <w:hyperlink r:id="rId12" w:history="1">
        <w:r w:rsidR="001B52B5" w:rsidRPr="004E4B04">
          <w:rPr>
            <w:rStyle w:val="Hyperlink"/>
            <w:rFonts w:cs="Arial"/>
            <w:rtl/>
          </w:rPr>
          <w:t>חוק בית הדין לעבודה, תשכ"ט-1969</w:t>
        </w:r>
      </w:hyperlink>
      <w:r w:rsidR="001B52B5" w:rsidRPr="004E4B04">
        <w:rPr>
          <w:rtl/>
        </w:rPr>
        <w:t>.</w:t>
      </w:r>
    </w:p>
    <w:p w:rsidR="001B52B5" w:rsidRPr="004E4B04" w:rsidRDefault="0059042D" w:rsidP="001B52B5">
      <w:pPr>
        <w:pStyle w:val="21"/>
        <w:rPr>
          <w:rtl/>
        </w:rPr>
      </w:pPr>
      <w:hyperlink r:id="rId13" w:history="1">
        <w:r w:rsidR="001B52B5" w:rsidRPr="004E4B04">
          <w:rPr>
            <w:rStyle w:val="Hyperlink"/>
            <w:rFonts w:cs="Arial"/>
            <w:rtl/>
          </w:rPr>
          <w:t>חוק הביטוח הלאומי [נוסח משולב], תשנ"ה-1995</w:t>
        </w:r>
      </w:hyperlink>
      <w:r w:rsidR="001B52B5" w:rsidRPr="004E4B04">
        <w:rPr>
          <w:rtl/>
        </w:rPr>
        <w:t xml:space="preserve">. </w:t>
      </w:r>
    </w:p>
    <w:p w:rsidR="001B52B5" w:rsidRDefault="0059042D" w:rsidP="001B52B5">
      <w:pPr>
        <w:pStyle w:val="21"/>
      </w:pPr>
      <w:hyperlink r:id="rId14" w:history="1">
        <w:r w:rsidR="001B52B5" w:rsidRPr="004E4B04">
          <w:rPr>
            <w:rStyle w:val="Hyperlink"/>
            <w:rFonts w:cs="Arial"/>
            <w:rtl/>
          </w:rPr>
          <w:t>חוק הבנקאות (רישוי), תשמ"א-1981</w:t>
        </w:r>
      </w:hyperlink>
      <w:r w:rsidR="001B52B5" w:rsidRPr="004E4B04">
        <w:rPr>
          <w:rtl/>
        </w:rPr>
        <w:t>.</w:t>
      </w:r>
    </w:p>
    <w:p w:rsidR="001B52B5" w:rsidRPr="004E4B04" w:rsidRDefault="0059042D" w:rsidP="001B52B5">
      <w:pPr>
        <w:pStyle w:val="21"/>
      </w:pPr>
      <w:hyperlink r:id="rId15" w:history="1">
        <w:r w:rsidR="001B52B5" w:rsidRPr="004E4B04">
          <w:rPr>
            <w:rStyle w:val="Hyperlink"/>
            <w:rFonts w:cs="Arial"/>
            <w:rtl/>
          </w:rPr>
          <w:t>חוק הגנת הדייר [נוסח משולב], תשל"ב-1972 (8)</w:t>
        </w:r>
      </w:hyperlink>
      <w:r w:rsidR="001B52B5" w:rsidRPr="004E4B04">
        <w:rPr>
          <w:b/>
          <w:i/>
          <w:rtl/>
        </w:rPr>
        <w:t>.</w:t>
      </w:r>
    </w:p>
    <w:p w:rsidR="001B52B5" w:rsidRPr="004E4B04" w:rsidRDefault="0059042D" w:rsidP="001B52B5">
      <w:pPr>
        <w:pStyle w:val="21"/>
        <w:rPr>
          <w:rtl/>
        </w:rPr>
      </w:pPr>
      <w:hyperlink r:id="rId16" w:history="1">
        <w:r w:rsidR="001B52B5" w:rsidRPr="004E4B04">
          <w:rPr>
            <w:rStyle w:val="Hyperlink"/>
            <w:rFonts w:cs="Arial"/>
            <w:rtl/>
          </w:rPr>
          <w:t>חוק החברות הממשלתיות, תשל"ה-1975</w:t>
        </w:r>
      </w:hyperlink>
      <w:r w:rsidR="001B52B5" w:rsidRPr="004E4B04">
        <w:rPr>
          <w:rtl/>
        </w:rPr>
        <w:t>.</w:t>
      </w:r>
    </w:p>
    <w:p w:rsidR="001B52B5" w:rsidRPr="004E4B04" w:rsidRDefault="0059042D" w:rsidP="001B52B5">
      <w:pPr>
        <w:pStyle w:val="21"/>
        <w:rPr>
          <w:rStyle w:val="Hyperlink"/>
          <w:rFonts w:cs="Arial"/>
          <w:b/>
          <w:i/>
        </w:rPr>
      </w:pPr>
      <w:hyperlink r:id="rId17" w:history="1">
        <w:r w:rsidR="001B52B5" w:rsidRPr="00DA5721">
          <w:rPr>
            <w:rStyle w:val="Hyperlink"/>
            <w:rFonts w:cs="Arial"/>
            <w:rtl/>
          </w:rPr>
          <w:t>חוק התכנון והבניה, תשכ"ה-1965.</w:t>
        </w:r>
      </w:hyperlink>
      <w:r w:rsidR="001B52B5" w:rsidRPr="004E4B04">
        <w:rPr>
          <w:rStyle w:val="Hyperlink"/>
          <w:rFonts w:cs="Arial"/>
          <w:rtl/>
        </w:rPr>
        <w:t xml:space="preserve"> </w:t>
      </w:r>
    </w:p>
    <w:p w:rsidR="001B52B5" w:rsidRPr="00EE31E0" w:rsidRDefault="0059042D" w:rsidP="001B52B5">
      <w:pPr>
        <w:pStyle w:val="21"/>
        <w:rPr>
          <w:rStyle w:val="Hyperlink"/>
          <w:rFonts w:cs="Arial"/>
          <w:b/>
          <w:i/>
        </w:rPr>
      </w:pPr>
      <w:hyperlink r:id="rId18" w:history="1">
        <w:r w:rsidR="001B52B5" w:rsidRPr="004E4B04">
          <w:rPr>
            <w:rStyle w:val="Hyperlink"/>
            <w:rFonts w:cs="Arial"/>
            <w:rtl/>
          </w:rPr>
          <w:t>חוק חובת המכרזים, תשנ"ב-1992</w:t>
        </w:r>
      </w:hyperlink>
      <w:r w:rsidR="001B52B5">
        <w:rPr>
          <w:rStyle w:val="Hyperlink"/>
          <w:rFonts w:cs="Arial" w:hint="cs"/>
          <w:b/>
          <w:i/>
          <w:rtl/>
        </w:rPr>
        <w:t>.</w:t>
      </w:r>
    </w:p>
    <w:p w:rsidR="001B52B5" w:rsidRPr="004E4B04" w:rsidRDefault="0059042D" w:rsidP="001B52B5">
      <w:pPr>
        <w:pStyle w:val="21"/>
        <w:rPr>
          <w:rtl/>
        </w:rPr>
      </w:pPr>
      <w:hyperlink r:id="rId19" w:history="1">
        <w:r w:rsidR="001B52B5" w:rsidRPr="004E4B04">
          <w:rPr>
            <w:rStyle w:val="Hyperlink"/>
            <w:rFonts w:cs="Arial"/>
            <w:rtl/>
          </w:rPr>
          <w:t>חוק חתימה אלקטרונית, תשס"א-2001</w:t>
        </w:r>
      </w:hyperlink>
      <w:r w:rsidR="001B52B5" w:rsidRPr="004E4B04">
        <w:rPr>
          <w:rtl/>
        </w:rPr>
        <w:t>.</w:t>
      </w:r>
    </w:p>
    <w:p w:rsidR="001B52B5" w:rsidRPr="004E4B04" w:rsidRDefault="0059042D" w:rsidP="001B52B5">
      <w:pPr>
        <w:pStyle w:val="21"/>
        <w:rPr>
          <w:rStyle w:val="Hyperlink"/>
          <w:rFonts w:cs="Arial"/>
          <w:b/>
          <w:i/>
        </w:rPr>
      </w:pPr>
      <w:hyperlink r:id="rId20" w:history="1">
        <w:r w:rsidR="001B52B5" w:rsidRPr="004E4B04">
          <w:rPr>
            <w:rStyle w:val="Hyperlink"/>
            <w:rFonts w:cs="Arial"/>
            <w:rtl/>
          </w:rPr>
          <w:t>חוק ניירות ערך, תשכ"ח-1968</w:t>
        </w:r>
      </w:hyperlink>
      <w:r w:rsidR="001B52B5" w:rsidRPr="004E4B04">
        <w:rPr>
          <w:rStyle w:val="Hyperlink"/>
          <w:rFonts w:cs="Arial"/>
          <w:b/>
          <w:i/>
          <w:rtl/>
        </w:rPr>
        <w:t>.</w:t>
      </w:r>
    </w:p>
    <w:p w:rsidR="001B52B5" w:rsidRPr="004E4B04" w:rsidRDefault="0059042D" w:rsidP="001B52B5">
      <w:pPr>
        <w:pStyle w:val="21"/>
      </w:pPr>
      <w:hyperlink r:id="rId21" w:history="1">
        <w:r w:rsidR="001B52B5" w:rsidRPr="004E4B04">
          <w:rPr>
            <w:rStyle w:val="Hyperlink"/>
            <w:rFonts w:cs="Arial"/>
            <w:rtl/>
          </w:rPr>
          <w:t>חוק נכסי המדינה, תשי"א-1951</w:t>
        </w:r>
      </w:hyperlink>
      <w:r w:rsidR="001B52B5" w:rsidRPr="004E4B04">
        <w:rPr>
          <w:rtl/>
        </w:rPr>
        <w:t>.</w:t>
      </w:r>
    </w:p>
    <w:p w:rsidR="001B52B5" w:rsidRPr="004E4B04" w:rsidRDefault="0059042D" w:rsidP="001B52B5">
      <w:pPr>
        <w:pStyle w:val="21"/>
        <w:rPr>
          <w:b/>
          <w:i/>
        </w:rPr>
      </w:pPr>
      <w:hyperlink r:id="rId22" w:history="1">
        <w:r w:rsidR="001B52B5" w:rsidRPr="004E4B04">
          <w:rPr>
            <w:rStyle w:val="Hyperlink"/>
            <w:rFonts w:cs="Arial"/>
            <w:rtl/>
          </w:rPr>
          <w:t>חוק עידוד השקעות הון, תשי"ט-1959</w:t>
        </w:r>
      </w:hyperlink>
      <w:r w:rsidR="001B52B5" w:rsidRPr="004E4B04">
        <w:rPr>
          <w:b/>
          <w:i/>
          <w:rtl/>
        </w:rPr>
        <w:t>.</w:t>
      </w:r>
    </w:p>
    <w:p w:rsidR="001B52B5" w:rsidRPr="004E4B04" w:rsidRDefault="0059042D" w:rsidP="001B52B5">
      <w:pPr>
        <w:pStyle w:val="21"/>
        <w:rPr>
          <w:b/>
          <w:i/>
        </w:rPr>
      </w:pPr>
      <w:hyperlink r:id="rId23" w:history="1">
        <w:r w:rsidR="001B52B5" w:rsidRPr="004E4B04">
          <w:rPr>
            <w:rStyle w:val="Hyperlink"/>
            <w:rFonts w:cs="Arial"/>
            <w:rtl/>
          </w:rPr>
          <w:t>חוק שוויון זכויות לאנשים עם מוגבלות, תשנ"ח-1998</w:t>
        </w:r>
        <w:r w:rsidR="001B52B5" w:rsidRPr="004E4B04">
          <w:rPr>
            <w:rStyle w:val="Hyperlink"/>
            <w:rFonts w:cs="Arial"/>
            <w:b/>
            <w:i/>
            <w:u w:color="0000BA"/>
            <w:rtl/>
          </w:rPr>
          <w:t>.</w:t>
        </w:r>
      </w:hyperlink>
    </w:p>
    <w:p w:rsidR="001B52B5" w:rsidRPr="004E4B04" w:rsidRDefault="001B52B5" w:rsidP="001B52B5">
      <w:pPr>
        <w:pStyle w:val="21"/>
        <w:rPr>
          <w:rStyle w:val="Hyperlink"/>
          <w:rFonts w:cs="Arial"/>
        </w:rPr>
      </w:pPr>
      <w:r w:rsidRPr="004E4B04">
        <w:rPr>
          <w:rStyle w:val="Hyperlink"/>
          <w:rFonts w:cs="Arial"/>
          <w:rtl/>
        </w:rPr>
        <w:fldChar w:fldCharType="begin"/>
      </w:r>
      <w:r w:rsidRPr="004E4B04">
        <w:rPr>
          <w:rStyle w:val="Hyperlink"/>
          <w:rFonts w:cs="Arial"/>
        </w:rPr>
        <w:instrText>HYPERLINK</w:instrText>
      </w:r>
      <w:r w:rsidRPr="004E4B04">
        <w:rPr>
          <w:rStyle w:val="Hyperlink"/>
          <w:rFonts w:cs="Arial"/>
          <w:rtl/>
        </w:rPr>
        <w:instrText xml:space="preserve"> "</w:instrText>
      </w:r>
      <w:r w:rsidRPr="004E4B04">
        <w:rPr>
          <w:rStyle w:val="Hyperlink"/>
          <w:rFonts w:cs="Arial"/>
        </w:rPr>
        <w:instrText>http://www.mr.gov.il/NR/rdonlyres/FBC54882-79A7-47F2-92B9-1E049BAC1914/0/takanotmikraz09.pdf</w:instrText>
      </w:r>
      <w:r w:rsidRPr="004E4B04">
        <w:rPr>
          <w:rStyle w:val="Hyperlink"/>
          <w:rFonts w:cs="Arial"/>
          <w:rtl/>
        </w:rPr>
        <w:instrText>"</w:instrText>
      </w:r>
      <w:r w:rsidRPr="004E4B04">
        <w:rPr>
          <w:rStyle w:val="Hyperlink"/>
          <w:rFonts w:cs="Arial"/>
          <w:rtl/>
        </w:rPr>
        <w:fldChar w:fldCharType="separate"/>
      </w:r>
      <w:r w:rsidRPr="004E4B04">
        <w:rPr>
          <w:rStyle w:val="Hyperlink"/>
          <w:rFonts w:cs="Arial"/>
          <w:rtl/>
        </w:rPr>
        <w:t xml:space="preserve">תקנות חובת המכרזים, תשנ"ג-1993. </w:t>
      </w:r>
    </w:p>
    <w:p w:rsidR="001B52B5" w:rsidRPr="004E4B04" w:rsidRDefault="001B52B5" w:rsidP="001B52B5">
      <w:pPr>
        <w:pStyle w:val="21"/>
      </w:pPr>
      <w:r w:rsidRPr="004E4B04">
        <w:rPr>
          <w:rStyle w:val="Hyperlink"/>
          <w:rFonts w:cs="Arial"/>
          <w:rtl/>
        </w:rPr>
        <w:fldChar w:fldCharType="end"/>
      </w:r>
      <w:hyperlink r:id="rId24" w:history="1">
        <w:r w:rsidRPr="00DA5721">
          <w:rPr>
            <w:rStyle w:val="Hyperlink"/>
            <w:rFonts w:cs="Arial"/>
            <w:rtl/>
          </w:rPr>
          <w:t>הוראות תכ"ם, "התקשרויות ורכישות", פרק 7.</w:t>
        </w:r>
      </w:hyperlink>
    </w:p>
    <w:p w:rsidR="00696FEE" w:rsidRPr="00696FEE" w:rsidRDefault="001B52B5" w:rsidP="001B52B5">
      <w:pPr>
        <w:pStyle w:val="21"/>
        <w:rPr>
          <w:u w:color="3464BA"/>
        </w:rPr>
      </w:pPr>
      <w:r w:rsidRPr="004E4B04">
        <w:rPr>
          <w:rtl/>
        </w:rPr>
        <w:t>אתר האינטרנט של מנהל הרכש הממשלתי שכתובתו:</w:t>
      </w:r>
      <w:r w:rsidRPr="004E4B04">
        <w:t xml:space="preserve"> </w:t>
      </w:r>
      <w:hyperlink r:id="rId25" w:history="1">
        <w:r w:rsidRPr="001B52B5">
          <w:rPr>
            <w:rStyle w:val="Hyperlink"/>
            <w:rFonts w:cs="Arial"/>
            <w:rtl/>
          </w:rPr>
          <w:t>קישור לאתר מינהל הרכש הממשלתי</w:t>
        </w:r>
      </w:hyperlink>
      <w:r w:rsidRPr="004E4B04">
        <w:rPr>
          <w:rtl/>
        </w:rPr>
        <w:t>.</w:t>
      </w:r>
    </w:p>
    <w:p w:rsidR="00DB0A75" w:rsidRPr="00C32496" w:rsidRDefault="00044A35" w:rsidP="00C32496">
      <w:pPr>
        <w:pStyle w:val="1"/>
      </w:pPr>
      <w:r w:rsidRPr="00C32496">
        <w:rPr>
          <w:rFonts w:hint="cs"/>
          <w:rtl/>
        </w:rPr>
        <w:t>נספחים</w:t>
      </w:r>
    </w:p>
    <w:p w:rsidR="00444639" w:rsidRPr="00444639" w:rsidRDefault="00444639" w:rsidP="008168D8">
      <w:pPr>
        <w:pStyle w:val="af"/>
        <w:numPr>
          <w:ilvl w:val="0"/>
          <w:numId w:val="3"/>
        </w:numPr>
        <w:spacing w:line="360" w:lineRule="auto"/>
        <w:contextualSpacing w:val="0"/>
        <w:jc w:val="both"/>
        <w:rPr>
          <w:rStyle w:val="Hyperlink"/>
          <w:rFonts w:ascii="Arial" w:hAnsi="Arial" w:cstheme="minorBidi"/>
          <w:vanish/>
          <w:sz w:val="22"/>
          <w:szCs w:val="22"/>
          <w:rtl/>
        </w:rPr>
      </w:pPr>
    </w:p>
    <w:p w:rsidR="00380900" w:rsidRDefault="00B00666" w:rsidP="00696FEE">
      <w:pPr>
        <w:pStyle w:val="21"/>
      </w:pPr>
      <w:r w:rsidRPr="007D7D68">
        <w:rPr>
          <w:rtl/>
        </w:rPr>
        <w:t xml:space="preserve">נספח א – </w:t>
      </w:r>
      <w:hyperlink w:anchor="נספח_א" w:history="1">
        <w:r w:rsidR="00D11BF6">
          <w:rPr>
            <w:rStyle w:val="Hyperlink"/>
            <w:rFonts w:cs="Arial" w:hint="cs"/>
            <w:rtl/>
          </w:rPr>
          <w:t>הגדרות</w:t>
        </w:r>
        <w:r w:rsidRPr="00434292">
          <w:rPr>
            <w:rStyle w:val="Hyperlink"/>
            <w:rtl/>
          </w:rPr>
          <w:t>.</w:t>
        </w:r>
      </w:hyperlink>
    </w:p>
    <w:p w:rsidR="00FE5C7E" w:rsidRDefault="00FE5C7E" w:rsidP="00F971CB">
      <w:pPr>
        <w:pStyle w:val="21"/>
      </w:pPr>
      <w:r w:rsidRPr="007D7D68">
        <w:rPr>
          <w:rtl/>
        </w:rPr>
        <w:t xml:space="preserve">נספח </w:t>
      </w:r>
      <w:r w:rsidR="00F971CB">
        <w:rPr>
          <w:rFonts w:hint="cs"/>
          <w:rtl/>
        </w:rPr>
        <w:t>ב</w:t>
      </w:r>
      <w:r w:rsidRPr="007D7D68">
        <w:rPr>
          <w:rtl/>
        </w:rPr>
        <w:t xml:space="preserve"> – </w:t>
      </w:r>
      <w:hyperlink w:anchor="נספח_ב" w:history="1">
        <w:r w:rsidRPr="00DD5D7A">
          <w:rPr>
            <w:rStyle w:val="Hyperlink"/>
            <w:rFonts w:cs="Arial"/>
            <w:rtl/>
          </w:rPr>
          <w:t>טבלת שינויים שבוצעו בהוראה</w:t>
        </w:r>
      </w:hyperlink>
      <w:r w:rsidRPr="007D7D68">
        <w:rPr>
          <w:rtl/>
        </w:rPr>
        <w:t>.</w:t>
      </w:r>
    </w:p>
    <w:p w:rsidR="0095186F" w:rsidRDefault="0095186F">
      <w:pPr>
        <w:pStyle w:val="-"/>
      </w:pPr>
      <w:bookmarkStart w:id="4" w:name="_נספח_א_–_[טבלת_שינויים_שבוצעו_בהורא"/>
      <w:bookmarkStart w:id="5" w:name="נספח_א"/>
      <w:bookmarkEnd w:id="4"/>
      <w:r>
        <w:rPr>
          <w:rFonts w:hint="cs"/>
          <w:rtl/>
        </w:rPr>
        <w:lastRenderedPageBreak/>
        <w:t>נספח א</w:t>
      </w:r>
    </w:p>
    <w:bookmarkEnd w:id="5"/>
    <w:p w:rsidR="00DB0425" w:rsidRDefault="00DB0425" w:rsidP="0095186F">
      <w:pPr>
        <w:pStyle w:val="-0"/>
      </w:pPr>
      <w:r>
        <w:rPr>
          <w:rFonts w:cs="Arial" w:hint="cs"/>
          <w:rtl/>
        </w:rPr>
        <w:t>הגדרות</w:t>
      </w:r>
    </w:p>
    <w:p w:rsidR="00A11755" w:rsidRPr="004E4B04" w:rsidRDefault="00A11755" w:rsidP="00A11755">
      <w:pPr>
        <w:pStyle w:val="a0"/>
      </w:pPr>
      <w:r w:rsidRPr="004E4B04">
        <w:rPr>
          <w:rtl/>
        </w:rPr>
        <w:t>אומדן – הערכה</w:t>
      </w:r>
      <w:r w:rsidRPr="004E4B04">
        <w:t xml:space="preserve"> </w:t>
      </w:r>
      <w:r w:rsidRPr="004E4B04">
        <w:rPr>
          <w:rtl/>
        </w:rPr>
        <w:t>להוצאה הצפויה על ביצוע עבודה</w:t>
      </w:r>
      <w:r w:rsidRPr="004E4B04">
        <w:t>/</w:t>
      </w:r>
      <w:r w:rsidRPr="004E4B04">
        <w:rPr>
          <w:rtl/>
        </w:rPr>
        <w:t>רכישת</w:t>
      </w:r>
      <w:r w:rsidRPr="004E4B04">
        <w:t xml:space="preserve"> </w:t>
      </w:r>
      <w:r w:rsidRPr="004E4B04">
        <w:rPr>
          <w:rtl/>
        </w:rPr>
        <w:t>טובין</w:t>
      </w:r>
      <w:r w:rsidRPr="004E4B04">
        <w:t>/</w:t>
      </w:r>
      <w:r w:rsidRPr="004E4B04">
        <w:rPr>
          <w:rtl/>
        </w:rPr>
        <w:t>קבלת שירות.</w:t>
      </w:r>
      <w:r w:rsidRPr="004E4B04">
        <w:t xml:space="preserve"> </w:t>
      </w:r>
      <w:r w:rsidRPr="004E4B04">
        <w:rPr>
          <w:rtl/>
        </w:rPr>
        <w:t>האומדן</w:t>
      </w:r>
      <w:r w:rsidRPr="004E4B04">
        <w:t xml:space="preserve"> </w:t>
      </w:r>
      <w:r w:rsidRPr="004E4B04">
        <w:rPr>
          <w:rtl/>
        </w:rPr>
        <w:t>מהווה</w:t>
      </w:r>
      <w:r w:rsidRPr="004E4B04">
        <w:t xml:space="preserve"> </w:t>
      </w:r>
      <w:r w:rsidRPr="004E4B04">
        <w:rPr>
          <w:rtl/>
        </w:rPr>
        <w:t>כלי</w:t>
      </w:r>
      <w:r w:rsidRPr="004E4B04">
        <w:t xml:space="preserve"> </w:t>
      </w:r>
      <w:r w:rsidRPr="004E4B04">
        <w:rPr>
          <w:rtl/>
        </w:rPr>
        <w:t>ראשוני</w:t>
      </w:r>
      <w:r w:rsidRPr="004E4B04">
        <w:t xml:space="preserve"> </w:t>
      </w:r>
      <w:r w:rsidRPr="004E4B04">
        <w:rPr>
          <w:rtl/>
        </w:rPr>
        <w:t>ובסיסי</w:t>
      </w:r>
      <w:r w:rsidRPr="004E4B04">
        <w:t xml:space="preserve"> </w:t>
      </w:r>
      <w:r w:rsidRPr="004E4B04">
        <w:rPr>
          <w:rtl/>
        </w:rPr>
        <w:t>להערכה</w:t>
      </w:r>
      <w:r w:rsidRPr="004E4B04">
        <w:t xml:space="preserve"> </w:t>
      </w:r>
      <w:r w:rsidRPr="004E4B04">
        <w:rPr>
          <w:rtl/>
        </w:rPr>
        <w:t>אם</w:t>
      </w:r>
      <w:r w:rsidRPr="004E4B04">
        <w:t xml:space="preserve"> </w:t>
      </w:r>
      <w:r w:rsidRPr="004E4B04">
        <w:rPr>
          <w:rtl/>
        </w:rPr>
        <w:t>הטובין</w:t>
      </w:r>
      <w:r w:rsidRPr="004E4B04">
        <w:t>/</w:t>
      </w:r>
      <w:r w:rsidRPr="004E4B04">
        <w:rPr>
          <w:rtl/>
        </w:rPr>
        <w:t>העבודה</w:t>
      </w:r>
      <w:r w:rsidRPr="004E4B04">
        <w:t>/</w:t>
      </w:r>
      <w:r w:rsidRPr="004E4B04">
        <w:rPr>
          <w:rtl/>
        </w:rPr>
        <w:t>השירות</w:t>
      </w:r>
      <w:r w:rsidRPr="004E4B04">
        <w:t xml:space="preserve"> </w:t>
      </w:r>
      <w:r w:rsidRPr="004E4B04">
        <w:rPr>
          <w:rtl/>
        </w:rPr>
        <w:t>המתוכננים</w:t>
      </w:r>
      <w:r w:rsidRPr="004E4B04">
        <w:t xml:space="preserve"> </w:t>
      </w:r>
      <w:r w:rsidRPr="004E4B04">
        <w:rPr>
          <w:rtl/>
        </w:rPr>
        <w:t>הם</w:t>
      </w:r>
      <w:r w:rsidRPr="004E4B04">
        <w:t xml:space="preserve"> </w:t>
      </w:r>
      <w:r w:rsidRPr="004E4B04">
        <w:rPr>
          <w:rtl/>
        </w:rPr>
        <w:t>בני</w:t>
      </w:r>
      <w:r w:rsidRPr="004E4B04">
        <w:t xml:space="preserve"> </w:t>
      </w:r>
      <w:r w:rsidRPr="004E4B04">
        <w:rPr>
          <w:rtl/>
        </w:rPr>
        <w:t>ביצוע</w:t>
      </w:r>
      <w:r w:rsidRPr="004E4B04">
        <w:t xml:space="preserve"> </w:t>
      </w:r>
      <w:r w:rsidRPr="004E4B04">
        <w:rPr>
          <w:rtl/>
        </w:rPr>
        <w:t>וכן</w:t>
      </w:r>
      <w:r w:rsidRPr="004E4B04">
        <w:t xml:space="preserve"> </w:t>
      </w:r>
      <w:r w:rsidRPr="004E4B04">
        <w:rPr>
          <w:rtl/>
        </w:rPr>
        <w:t>לצורך</w:t>
      </w:r>
      <w:r w:rsidRPr="004E4B04">
        <w:t xml:space="preserve"> </w:t>
      </w:r>
      <w:r w:rsidRPr="004E4B04">
        <w:rPr>
          <w:rtl/>
        </w:rPr>
        <w:t>שיקול</w:t>
      </w:r>
      <w:r w:rsidRPr="004E4B04">
        <w:t xml:space="preserve"> </w:t>
      </w:r>
      <w:r w:rsidRPr="004E4B04">
        <w:rPr>
          <w:rtl/>
        </w:rPr>
        <w:t>דעת אם</w:t>
      </w:r>
      <w:r w:rsidRPr="004E4B04">
        <w:t xml:space="preserve"> </w:t>
      </w:r>
      <w:r w:rsidRPr="004E4B04">
        <w:rPr>
          <w:rtl/>
        </w:rPr>
        <w:t>יש</w:t>
      </w:r>
      <w:r w:rsidRPr="004E4B04">
        <w:t xml:space="preserve"> </w:t>
      </w:r>
      <w:r w:rsidRPr="004E4B04">
        <w:rPr>
          <w:rtl/>
        </w:rPr>
        <w:t>מקום</w:t>
      </w:r>
      <w:r w:rsidRPr="004E4B04">
        <w:t xml:space="preserve"> </w:t>
      </w:r>
      <w:r w:rsidRPr="004E4B04">
        <w:rPr>
          <w:rtl/>
        </w:rPr>
        <w:t>לפסול</w:t>
      </w:r>
      <w:r w:rsidRPr="004E4B04">
        <w:t xml:space="preserve"> </w:t>
      </w:r>
      <w:r w:rsidRPr="004E4B04">
        <w:rPr>
          <w:rtl/>
        </w:rPr>
        <w:t>הצעה</w:t>
      </w:r>
      <w:r w:rsidRPr="004E4B04">
        <w:t xml:space="preserve"> </w:t>
      </w:r>
      <w:r w:rsidRPr="004E4B04">
        <w:rPr>
          <w:rtl/>
        </w:rPr>
        <w:t>שהוגשה</w:t>
      </w:r>
      <w:r w:rsidRPr="004E4B04">
        <w:t xml:space="preserve"> </w:t>
      </w:r>
      <w:r w:rsidRPr="004E4B04">
        <w:rPr>
          <w:rtl/>
        </w:rPr>
        <w:t>בעלוּת</w:t>
      </w:r>
      <w:r w:rsidRPr="004E4B04">
        <w:t xml:space="preserve"> </w:t>
      </w:r>
      <w:r w:rsidRPr="004E4B04">
        <w:rPr>
          <w:rtl/>
        </w:rPr>
        <w:t>שונה</w:t>
      </w:r>
      <w:r w:rsidRPr="004E4B04">
        <w:t xml:space="preserve"> </w:t>
      </w:r>
      <w:r w:rsidRPr="004E4B04">
        <w:rPr>
          <w:rtl/>
        </w:rPr>
        <w:t>מאוד</w:t>
      </w:r>
      <w:r w:rsidRPr="004E4B04">
        <w:t xml:space="preserve"> </w:t>
      </w:r>
      <w:r w:rsidRPr="004E4B04">
        <w:rPr>
          <w:rtl/>
        </w:rPr>
        <w:t>מן</w:t>
      </w:r>
      <w:r w:rsidRPr="004E4B04">
        <w:t xml:space="preserve"> </w:t>
      </w:r>
      <w:r w:rsidRPr="004E4B04">
        <w:rPr>
          <w:rtl/>
        </w:rPr>
        <w:t>האומדן.</w:t>
      </w:r>
      <w:r w:rsidRPr="004E4B04">
        <w:t xml:space="preserve"> </w:t>
      </w:r>
      <w:r w:rsidRPr="004E4B04">
        <w:rPr>
          <w:rtl/>
        </w:rPr>
        <w:t>האומדן</w:t>
      </w:r>
      <w:r w:rsidRPr="004E4B04">
        <w:t xml:space="preserve"> </w:t>
      </w:r>
      <w:r w:rsidRPr="004E4B04">
        <w:rPr>
          <w:rtl/>
        </w:rPr>
        <w:t>צריך לבטא את</w:t>
      </w:r>
      <w:r w:rsidRPr="004E4B04">
        <w:t xml:space="preserve"> </w:t>
      </w:r>
      <w:r w:rsidRPr="004E4B04">
        <w:rPr>
          <w:rtl/>
        </w:rPr>
        <w:t>העלות</w:t>
      </w:r>
      <w:r w:rsidRPr="004E4B04">
        <w:t xml:space="preserve"> </w:t>
      </w:r>
      <w:r w:rsidRPr="004E4B04">
        <w:rPr>
          <w:rtl/>
        </w:rPr>
        <w:t>הכוללת</w:t>
      </w:r>
      <w:r w:rsidRPr="004E4B04">
        <w:t xml:space="preserve"> </w:t>
      </w:r>
      <w:r w:rsidRPr="004E4B04">
        <w:rPr>
          <w:rtl/>
        </w:rPr>
        <w:t>לצורך</w:t>
      </w:r>
      <w:r w:rsidRPr="004E4B04">
        <w:t xml:space="preserve"> </w:t>
      </w:r>
      <w:r w:rsidRPr="004E4B04">
        <w:rPr>
          <w:rtl/>
        </w:rPr>
        <w:t>ההתקשרות</w:t>
      </w:r>
      <w:r w:rsidRPr="004E4B04">
        <w:t xml:space="preserve"> </w:t>
      </w:r>
      <w:r w:rsidRPr="004E4B04">
        <w:rPr>
          <w:rtl/>
        </w:rPr>
        <w:t>לרכישת</w:t>
      </w:r>
      <w:r w:rsidRPr="004E4B04">
        <w:t xml:space="preserve"> </w:t>
      </w:r>
      <w:r w:rsidRPr="004E4B04">
        <w:rPr>
          <w:rtl/>
        </w:rPr>
        <w:t>הטובין</w:t>
      </w:r>
      <w:r w:rsidRPr="004E4B04">
        <w:t>/</w:t>
      </w:r>
      <w:r w:rsidRPr="004E4B04">
        <w:rPr>
          <w:rtl/>
        </w:rPr>
        <w:t>העבודה/השירות,</w:t>
      </w:r>
      <w:r w:rsidRPr="004E4B04">
        <w:t xml:space="preserve"> </w:t>
      </w:r>
      <w:r w:rsidRPr="004E4B04">
        <w:rPr>
          <w:rtl/>
        </w:rPr>
        <w:t>תוך</w:t>
      </w:r>
      <w:r w:rsidRPr="004E4B04">
        <w:t xml:space="preserve"> </w:t>
      </w:r>
      <w:r w:rsidRPr="004E4B04">
        <w:rPr>
          <w:rtl/>
        </w:rPr>
        <w:t>פירוט</w:t>
      </w:r>
      <w:r w:rsidRPr="004E4B04">
        <w:t xml:space="preserve"> </w:t>
      </w:r>
      <w:r w:rsidRPr="004E4B04">
        <w:rPr>
          <w:rtl/>
        </w:rPr>
        <w:t>מרכיביה</w:t>
      </w:r>
      <w:r w:rsidRPr="004E4B04">
        <w:t xml:space="preserve"> </w:t>
      </w:r>
      <w:r w:rsidRPr="004E4B04">
        <w:rPr>
          <w:rtl/>
        </w:rPr>
        <w:t>השונים, ככל</w:t>
      </w:r>
      <w:r w:rsidRPr="004E4B04">
        <w:t xml:space="preserve"> </w:t>
      </w:r>
      <w:r w:rsidRPr="004E4B04">
        <w:rPr>
          <w:rtl/>
        </w:rPr>
        <w:t>שניתן</w:t>
      </w:r>
      <w:r w:rsidRPr="004E4B04">
        <w:t>.</w:t>
      </w:r>
    </w:p>
    <w:p w:rsidR="00A11755" w:rsidRPr="004E4B04" w:rsidRDefault="00A11755" w:rsidP="00A11755">
      <w:pPr>
        <w:pStyle w:val="a0"/>
      </w:pPr>
      <w:r w:rsidRPr="004E4B04">
        <w:rPr>
          <w:rtl/>
        </w:rPr>
        <w:t xml:space="preserve">אזורי עדיפות לאומית – בהוראה זו האזורים שנקבעו לפי סעיף 40ד </w:t>
      </w:r>
      <w:hyperlink r:id="rId26" w:history="1">
        <w:r w:rsidRPr="004E4B04">
          <w:rPr>
            <w:b/>
            <w:i/>
            <w:rtl/>
          </w:rPr>
          <w:t>ל</w:t>
        </w:r>
        <w:r w:rsidRPr="004E4B04">
          <w:rPr>
            <w:rStyle w:val="Hyperlink"/>
            <w:rtl/>
          </w:rPr>
          <w:t>חוק עידוד השקעות הון, תשי"ט-1959</w:t>
        </w:r>
      </w:hyperlink>
      <w:r w:rsidRPr="004E4B04">
        <w:rPr>
          <w:rtl/>
        </w:rPr>
        <w:t>, או אזורים אחרים שקבעה הממשלה, מעת לעת, לענ</w:t>
      </w:r>
      <w:r w:rsidR="00A61566">
        <w:rPr>
          <w:rFonts w:hint="cs"/>
          <w:rtl/>
        </w:rPr>
        <w:t>י</w:t>
      </w:r>
      <w:r w:rsidRPr="004E4B04">
        <w:rPr>
          <w:rtl/>
        </w:rPr>
        <w:t>ין חוק זה, ופרסמה על כך הודעה ברשומות.</w:t>
      </w:r>
    </w:p>
    <w:p w:rsidR="00A11755" w:rsidRPr="004E4B04" w:rsidRDefault="00A11755" w:rsidP="00A11755">
      <w:pPr>
        <w:pStyle w:val="a0"/>
      </w:pPr>
      <w:r w:rsidRPr="004E4B04">
        <w:rPr>
          <w:b/>
          <w:rtl/>
        </w:rPr>
        <w:t>א</w:t>
      </w:r>
      <w:r w:rsidRPr="004E4B04">
        <w:rPr>
          <w:rtl/>
        </w:rPr>
        <w:t xml:space="preserve">מות מידה </w:t>
      </w:r>
      <w:r w:rsidRPr="004E4B04">
        <w:t>–</w:t>
      </w:r>
      <w:r w:rsidRPr="004E4B04">
        <w:rPr>
          <w:rtl/>
        </w:rPr>
        <w:t xml:space="preserve"> הדרישות שעל המתמודדים במכרז להציג ולקיים בהצעתם על פי דרישות עורך המכרז. אמות מידה אלו יהוו בסיס בידי הוועדה להשוואה בין ההצעות וקנה מידה לבחירת ההצעה המקנה את מרב היתרונות לעורך המכרז.</w:t>
      </w:r>
    </w:p>
    <w:p w:rsidR="00A11755" w:rsidRPr="004E4B04" w:rsidRDefault="00A11755" w:rsidP="00A11755">
      <w:pPr>
        <w:pStyle w:val="a0"/>
      </w:pPr>
      <w:r w:rsidRPr="004E4B04">
        <w:rPr>
          <w:rtl/>
        </w:rPr>
        <w:t xml:space="preserve">אמצעי שליטה – כהגדרתו </w:t>
      </w:r>
      <w:hyperlink r:id="rId27" w:history="1">
        <w:r w:rsidRPr="004E4B04">
          <w:rPr>
            <w:rtl/>
          </w:rPr>
          <w:t>ב</w:t>
        </w:r>
        <w:r w:rsidRPr="004E4B04">
          <w:rPr>
            <w:rStyle w:val="Hyperlink"/>
            <w:rtl/>
          </w:rPr>
          <w:t>חוק הבנקאות (רישוי), תשמ"א-1981</w:t>
        </w:r>
      </w:hyperlink>
      <w:r w:rsidRPr="004E4B04">
        <w:rPr>
          <w:rtl/>
        </w:rPr>
        <w:t>.</w:t>
      </w:r>
    </w:p>
    <w:p w:rsidR="00A11755" w:rsidRPr="004E4B04" w:rsidRDefault="00A11755" w:rsidP="00A11755">
      <w:pPr>
        <w:pStyle w:val="a0"/>
      </w:pPr>
      <w:r w:rsidRPr="004E4B04">
        <w:rPr>
          <w:rtl/>
        </w:rPr>
        <w:t xml:space="preserve">אתר האינטרנט – אתר האינטרנט של מנהל הרכש הממשלתי באגף החשב הכללי </w:t>
      </w:r>
      <w:r w:rsidR="007D0E5E">
        <w:rPr>
          <w:rtl/>
        </w:rPr>
        <w:br/>
      </w:r>
      <w:r w:rsidRPr="004E4B04">
        <w:rPr>
          <w:rtl/>
        </w:rPr>
        <w:t xml:space="preserve">(להלן: "אתר האינטרנט הממשלתי") שכתובתו: </w:t>
      </w:r>
      <w:hyperlink r:id="rId28" w:history="1">
        <w:r w:rsidR="007D0E5E">
          <w:rPr>
            <w:rStyle w:val="Hyperlink"/>
            <w:rtl/>
          </w:rPr>
          <w:t>קישור לאתר מינהל הרכש הממשלתי</w:t>
        </w:r>
      </w:hyperlink>
      <w:r w:rsidRPr="004E4B04">
        <w:rPr>
          <w:rtl/>
        </w:rPr>
        <w:t>.</w:t>
      </w:r>
    </w:p>
    <w:p w:rsidR="00A11755" w:rsidRPr="004E4B04" w:rsidRDefault="00A11755" w:rsidP="00A11755">
      <w:pPr>
        <w:pStyle w:val="a0"/>
      </w:pPr>
      <w:r w:rsidRPr="004E4B04">
        <w:rPr>
          <w:rtl/>
        </w:rPr>
        <w:t>בעל הרשאה קודמת –  מי שנתקיימו בו כל אלה:</w:t>
      </w:r>
    </w:p>
    <w:p w:rsidR="00A11755" w:rsidRPr="004E4B04" w:rsidRDefault="00A11755" w:rsidP="00A11755">
      <w:pPr>
        <w:pStyle w:val="a0"/>
        <w:numPr>
          <w:ilvl w:val="1"/>
          <w:numId w:val="8"/>
        </w:numPr>
      </w:pPr>
      <w:r w:rsidRPr="004E4B04">
        <w:rPr>
          <w:rtl/>
        </w:rPr>
        <w:t>הי</w:t>
      </w:r>
      <w:r w:rsidR="007D0E5E">
        <w:rPr>
          <w:rFonts w:hint="cs"/>
          <w:rtl/>
        </w:rPr>
        <w:t>י</w:t>
      </w:r>
      <w:r w:rsidRPr="004E4B04">
        <w:rPr>
          <w:rtl/>
        </w:rPr>
        <w:t>תה לו הרשאה לכרייה ולחציבה של אבן באותם מקרקעין (להלן – זכות) ביום תחילתו של החוק</w:t>
      </w:r>
      <w:r w:rsidRPr="004E4B04">
        <w:t>.</w:t>
      </w:r>
    </w:p>
    <w:p w:rsidR="00A11755" w:rsidRPr="004E4B04" w:rsidRDefault="00A11755" w:rsidP="00A11755">
      <w:pPr>
        <w:pStyle w:val="a0"/>
        <w:numPr>
          <w:ilvl w:val="1"/>
          <w:numId w:val="8"/>
        </w:numPr>
      </w:pPr>
      <w:r w:rsidRPr="004E4B04">
        <w:rPr>
          <w:rtl/>
        </w:rPr>
        <w:t>הזכות הוארכה וה</w:t>
      </w:r>
      <w:r w:rsidR="007D0E5E">
        <w:rPr>
          <w:rFonts w:hint="cs"/>
          <w:rtl/>
        </w:rPr>
        <w:t>י</w:t>
      </w:r>
      <w:r w:rsidRPr="004E4B04">
        <w:rPr>
          <w:rtl/>
        </w:rPr>
        <w:t>יתה בתוקף באחד מאלה:</w:t>
      </w:r>
    </w:p>
    <w:p w:rsidR="00A11755" w:rsidRPr="004E4B04" w:rsidRDefault="00A11755" w:rsidP="007D0E5E">
      <w:pPr>
        <w:pStyle w:val="a0"/>
        <w:numPr>
          <w:ilvl w:val="2"/>
          <w:numId w:val="8"/>
        </w:numPr>
        <w:ind w:left="1287" w:hanging="567"/>
      </w:pPr>
      <w:r w:rsidRPr="004E4B04">
        <w:rPr>
          <w:rtl/>
        </w:rPr>
        <w:t>ביום הקובע</w:t>
      </w:r>
      <w:r w:rsidRPr="004E4B04">
        <w:t>;</w:t>
      </w:r>
      <w:r w:rsidRPr="004E4B04">
        <w:rPr>
          <w:rtl/>
        </w:rPr>
        <w:t xml:space="preserve"> [היום הקובע – יום כ' באייר התשנ"ח (16 במאי 1998)]</w:t>
      </w:r>
      <w:r>
        <w:rPr>
          <w:rFonts w:hint="cs"/>
          <w:rtl/>
        </w:rPr>
        <w:t>.</w:t>
      </w:r>
    </w:p>
    <w:p w:rsidR="00A11755" w:rsidRPr="004E4B04" w:rsidRDefault="00A11755" w:rsidP="007D0E5E">
      <w:pPr>
        <w:pStyle w:val="a0"/>
        <w:numPr>
          <w:ilvl w:val="2"/>
          <w:numId w:val="8"/>
        </w:numPr>
        <w:ind w:left="1287" w:hanging="567"/>
      </w:pPr>
      <w:r w:rsidRPr="004E4B04">
        <w:rPr>
          <w:rtl/>
        </w:rPr>
        <w:t>בתקופה כלשהי שבין יום תחילתו של החוק לבין היום הקובע, ובעל הזכות המשיך בכרייה ובחציבה, ללא התנגדות המינהל, עד היום הקובע.</w:t>
      </w:r>
    </w:p>
    <w:p w:rsidR="00A11755" w:rsidRPr="004E4B04" w:rsidRDefault="00A11755" w:rsidP="00A11755">
      <w:pPr>
        <w:pStyle w:val="a0"/>
      </w:pPr>
      <w:r w:rsidRPr="004E4B04">
        <w:rPr>
          <w:rtl/>
        </w:rPr>
        <w:t>בעל זכויות במקרקעין – צד לחוזה פיתוח, לחוזה חכירה או חכיר</w:t>
      </w:r>
      <w:r w:rsidR="007D0E5E">
        <w:rPr>
          <w:rtl/>
        </w:rPr>
        <w:t>ת משנה לתקופה של 21 שנים לפחות,</w:t>
      </w:r>
      <w:r w:rsidR="007D0E5E">
        <w:rPr>
          <w:rtl/>
        </w:rPr>
        <w:br/>
      </w:r>
      <w:r w:rsidRPr="004E4B04">
        <w:rPr>
          <w:rtl/>
        </w:rPr>
        <w:t>מי שזכאי כדין להיות צד לחוזה כאמור או מחזיק במקרקעין באופן רצוף, 10 שנים לפחות בהסכמת המינהל.</w:t>
      </w:r>
    </w:p>
    <w:p w:rsidR="00A11755" w:rsidRPr="004E4B04" w:rsidRDefault="00A11755" w:rsidP="00A11755">
      <w:pPr>
        <w:pStyle w:val="a0"/>
      </w:pPr>
      <w:r w:rsidRPr="004E4B04">
        <w:rPr>
          <w:rtl/>
        </w:rPr>
        <w:t>בעל מקצוע – יחיד, או תאגיד אם ההתקשרות נעשית בשל בעל מקצוע יחיד שהוא בעל מניות או שותף בתאגיד ולמעט חברה לכוח אדם</w:t>
      </w:r>
      <w:r w:rsidRPr="004E4B04">
        <w:t>.</w:t>
      </w:r>
    </w:p>
    <w:p w:rsidR="00A11755" w:rsidRPr="004E4B04" w:rsidRDefault="00A11755" w:rsidP="00A11755">
      <w:pPr>
        <w:pStyle w:val="a0"/>
      </w:pPr>
      <w:r w:rsidRPr="004E4B04">
        <w:rPr>
          <w:rtl/>
        </w:rPr>
        <w:t xml:space="preserve">בעל עניין בתאגיד – כמשמעותו </w:t>
      </w:r>
      <w:hyperlink r:id="rId29" w:history="1">
        <w:r w:rsidRPr="004E4B04">
          <w:rPr>
            <w:rtl/>
          </w:rPr>
          <w:t>ב</w:t>
        </w:r>
        <w:r w:rsidRPr="004E4B04">
          <w:rPr>
            <w:rStyle w:val="Hyperlink"/>
            <w:rtl/>
          </w:rPr>
          <w:t>חוק ניירות ערך, תשכ"ח-1968 (6)</w:t>
        </w:r>
      </w:hyperlink>
      <w:r w:rsidRPr="004E4B04">
        <w:rPr>
          <w:rtl/>
        </w:rPr>
        <w:t>.</w:t>
      </w:r>
    </w:p>
    <w:p w:rsidR="00A11755" w:rsidRPr="004E4B04" w:rsidRDefault="00A11755" w:rsidP="00A11755">
      <w:pPr>
        <w:pStyle w:val="a0"/>
      </w:pPr>
      <w:r w:rsidRPr="004E4B04">
        <w:rPr>
          <w:rtl/>
        </w:rPr>
        <w:t>גוף ציבורי – כל אחד מהגופים המנויים בסעיף 2(א) לחוק חוב</w:t>
      </w:r>
      <w:r w:rsidR="007D0E5E">
        <w:rPr>
          <w:rtl/>
        </w:rPr>
        <w:t>ת המכרזים, למעט מערכת הביטחון.</w:t>
      </w:r>
    </w:p>
    <w:p w:rsidR="00A11755" w:rsidRPr="004E4B04" w:rsidRDefault="00A11755" w:rsidP="00A11755">
      <w:pPr>
        <w:pStyle w:val="a0"/>
      </w:pPr>
      <w:r w:rsidRPr="004E4B04">
        <w:rPr>
          <w:rtl/>
        </w:rPr>
        <w:t xml:space="preserve">גופים נלווים – מוסדות ותאגידים נוספים שעליהם חל </w:t>
      </w:r>
      <w:hyperlink r:id="rId30" w:history="1">
        <w:r w:rsidRPr="004E4B04">
          <w:rPr>
            <w:rStyle w:val="Hyperlink"/>
            <w:rtl/>
          </w:rPr>
          <w:t>חוק חובת המכרזים, תשנ"ב-1992</w:t>
        </w:r>
      </w:hyperlink>
      <w:r w:rsidRPr="004E4B04">
        <w:rPr>
          <w:rtl/>
        </w:rPr>
        <w:t xml:space="preserve"> </w:t>
      </w:r>
      <w:r w:rsidR="007D0E5E">
        <w:rPr>
          <w:rtl/>
        </w:rPr>
        <w:br/>
      </w:r>
      <w:r w:rsidRPr="004E4B04">
        <w:rPr>
          <w:rtl/>
        </w:rPr>
        <w:t>(להלן: "חוק חובת המכרזים"), ובכלל זה חברות ממשלתיות ותאגידים סטטוטוריים כמוסד לביטוח לאומי, חברה ממשלתית כהגדרתה ב</w:t>
      </w:r>
      <w:hyperlink r:id="rId31" w:history="1">
        <w:r w:rsidRPr="004E4B04">
          <w:rPr>
            <w:rStyle w:val="Hyperlink"/>
            <w:rtl/>
          </w:rPr>
          <w:t>חוק החברות הממשלתיות, תשל"ה-1975</w:t>
        </w:r>
      </w:hyperlink>
      <w:r w:rsidRPr="004E4B04">
        <w:rPr>
          <w:rtl/>
        </w:rPr>
        <w:t xml:space="preserve"> (להלן: "חוק החברות הממשלתיות") וחברת בת ממשלתית כהגדרתה בחוק החברות הממשלתיות וכן תאגיד שהוקם על פי חוק.</w:t>
      </w:r>
    </w:p>
    <w:p w:rsidR="00A11755" w:rsidRPr="004E4B04" w:rsidRDefault="00A11755" w:rsidP="00A11755">
      <w:pPr>
        <w:pStyle w:val="a0"/>
        <w:rPr>
          <w:rtl/>
        </w:rPr>
      </w:pPr>
      <w:r w:rsidRPr="004E4B04">
        <w:rPr>
          <w:rtl/>
        </w:rPr>
        <w:lastRenderedPageBreak/>
        <w:t xml:space="preserve">דיני עבודה – החיקוקים המפורטים </w:t>
      </w:r>
      <w:hyperlink r:id="rId32" w:history="1">
        <w:r w:rsidRPr="004E4B04">
          <w:rPr>
            <w:b/>
            <w:i/>
            <w:rtl/>
          </w:rPr>
          <w:t>בתוספת השנייה ל</w:t>
        </w:r>
        <w:r w:rsidRPr="004E4B04">
          <w:rPr>
            <w:rStyle w:val="Hyperlink"/>
            <w:rtl/>
          </w:rPr>
          <w:t>חוק בית הדין לעבודה, תשכ"ט-1969</w:t>
        </w:r>
      </w:hyperlink>
      <w:r w:rsidRPr="004E4B04">
        <w:rPr>
          <w:rtl/>
        </w:rPr>
        <w:t xml:space="preserve">, ששר התעשייה, המסחר והתעסוקה ממונה על ביצועם וכן </w:t>
      </w:r>
      <w:hyperlink r:id="rId33" w:history="1">
        <w:r w:rsidRPr="004E4B04">
          <w:rPr>
            <w:rStyle w:val="Hyperlink"/>
            <w:rtl/>
          </w:rPr>
          <w:t>חוק הביטוח הלאומי [נוסח משולב], תשנ"ה-1995</w:t>
        </w:r>
      </w:hyperlink>
      <w:r w:rsidRPr="004E4B04">
        <w:rPr>
          <w:rtl/>
        </w:rPr>
        <w:t>.</w:t>
      </w:r>
    </w:p>
    <w:p w:rsidR="00A11755" w:rsidRPr="004E4B04" w:rsidRDefault="00A11755" w:rsidP="00A11755">
      <w:pPr>
        <w:pStyle w:val="a0"/>
      </w:pPr>
      <w:r w:rsidRPr="004E4B04">
        <w:rPr>
          <w:rtl/>
        </w:rPr>
        <w:t xml:space="preserve">הארכת התקשרות ראשונה – הארכת משך תוקפה </w:t>
      </w:r>
      <w:r w:rsidR="007D0E5E">
        <w:rPr>
          <w:rtl/>
        </w:rPr>
        <w:t>של התקשרות ראשונה.</w:t>
      </w:r>
    </w:p>
    <w:p w:rsidR="00A11755" w:rsidRPr="004E4B04" w:rsidRDefault="00A11755" w:rsidP="00A11755">
      <w:pPr>
        <w:pStyle w:val="a0"/>
      </w:pPr>
      <w:r w:rsidRPr="004E4B04">
        <w:rPr>
          <w:rtl/>
        </w:rPr>
        <w:t>הזדהות – התחברות למערכת אלקטרונית באופן המבטיח כי אדם מסוים, והוא בלבד, התחבר למערכת או ביצע בה פעולות.</w:t>
      </w:r>
    </w:p>
    <w:p w:rsidR="00A11755" w:rsidRPr="004E4B04" w:rsidRDefault="00A11755" w:rsidP="00A11755">
      <w:pPr>
        <w:pStyle w:val="a0"/>
      </w:pPr>
      <w:r w:rsidRPr="004E4B04">
        <w:rPr>
          <w:rtl/>
        </w:rPr>
        <w:t xml:space="preserve">החזקה – כמשמעותה </w:t>
      </w:r>
      <w:hyperlink r:id="rId34" w:history="1">
        <w:r w:rsidRPr="004E4B04">
          <w:rPr>
            <w:b/>
            <w:i/>
            <w:rtl/>
          </w:rPr>
          <w:t>ב</w:t>
        </w:r>
        <w:r w:rsidRPr="004E4B04">
          <w:rPr>
            <w:rStyle w:val="Hyperlink"/>
            <w:rtl/>
          </w:rPr>
          <w:t>חוק ניירות ערך, תשכ"ח-1968</w:t>
        </w:r>
      </w:hyperlink>
      <w:r w:rsidRPr="004E4B04">
        <w:rPr>
          <w:rtl/>
        </w:rPr>
        <w:t>.</w:t>
      </w:r>
    </w:p>
    <w:p w:rsidR="00A11755" w:rsidRPr="004E4B04" w:rsidRDefault="00A11755" w:rsidP="00A11755">
      <w:pPr>
        <w:pStyle w:val="a0"/>
      </w:pPr>
      <w:r w:rsidRPr="004E4B04">
        <w:rPr>
          <w:rtl/>
        </w:rPr>
        <w:t>החשב הכללי –  החשב הכללי במשרד האוצר.</w:t>
      </w:r>
    </w:p>
    <w:p w:rsidR="00A11755" w:rsidRPr="004E4B04" w:rsidRDefault="00A11755" w:rsidP="00A11755">
      <w:pPr>
        <w:pStyle w:val="a0"/>
      </w:pPr>
      <w:r w:rsidRPr="004E4B04">
        <w:rPr>
          <w:rtl/>
        </w:rPr>
        <w:t>היקף ייצור או הספקה – בחוזה לביצוע עיסקה בטובין – דרישה להיקף ייצור או הספקה שאינה עולה על כפל ההיקף השנתי הנדרש במסגרת ההתקשרות</w:t>
      </w:r>
      <w:r w:rsidRPr="004E4B04">
        <w:t>;</w:t>
      </w:r>
      <w:r w:rsidRPr="004E4B04">
        <w:rPr>
          <w:rtl/>
        </w:rPr>
        <w:t xml:space="preserve"> דרישה כאמור תתייחס לכל היותר לכל אחת משלוש השנים שקדמו להתקשרות.</w:t>
      </w:r>
    </w:p>
    <w:p w:rsidR="00A11755" w:rsidRPr="004E4B04" w:rsidRDefault="00A11755" w:rsidP="00A11755">
      <w:pPr>
        <w:pStyle w:val="a0"/>
      </w:pPr>
      <w:r w:rsidRPr="004E4B04">
        <w:rPr>
          <w:rtl/>
        </w:rPr>
        <w:t>היקף מחזור כספי – דרישה כי למציע מחזור כספי שנתי בשיעור של ההיקף הכספי השנתי המוערך לביצוע ההתקשרות שבמכרז, לכל היותר</w:t>
      </w:r>
      <w:r w:rsidRPr="004E4B04">
        <w:t>;</w:t>
      </w:r>
      <w:r w:rsidRPr="004E4B04">
        <w:rPr>
          <w:rtl/>
        </w:rPr>
        <w:t xml:space="preserve"> דרישה כאמור תתייחס לכל היותר לכל אחת מ-3 השנים שקדמו להתקשרות.</w:t>
      </w:r>
    </w:p>
    <w:p w:rsidR="00A11755" w:rsidRPr="004E4B04" w:rsidRDefault="00A11755" w:rsidP="00A11755">
      <w:pPr>
        <w:pStyle w:val="a0"/>
      </w:pPr>
      <w:r w:rsidRPr="004E4B04">
        <w:rPr>
          <w:rtl/>
        </w:rPr>
        <w:t>המדד – מדד המחירים לצרכן המתפרסם אחת לחודש על ידי הלשכה המרכזית לסטטיסטיקה.</w:t>
      </w:r>
    </w:p>
    <w:p w:rsidR="00A11755" w:rsidRPr="004E4B04" w:rsidRDefault="00A11755" w:rsidP="00A11755">
      <w:pPr>
        <w:pStyle w:val="a0"/>
      </w:pPr>
      <w:r w:rsidRPr="004E4B04">
        <w:rPr>
          <w:rtl/>
        </w:rPr>
        <w:t>המזמין –  משרדי הממשלה ויחידות הסמך שלהם.</w:t>
      </w:r>
    </w:p>
    <w:p w:rsidR="00A11755" w:rsidRPr="004E4B04" w:rsidRDefault="00A11755" w:rsidP="00A11755">
      <w:pPr>
        <w:pStyle w:val="a0"/>
      </w:pPr>
      <w:r w:rsidRPr="004E4B04">
        <w:rPr>
          <w:rtl/>
        </w:rPr>
        <w:t>הסכם מסגרת – הוא הסכם לרכישת טובין, עבודה או שירותים, שנכ</w:t>
      </w:r>
      <w:r w:rsidR="007D0E5E">
        <w:rPr>
          <w:rtl/>
        </w:rPr>
        <w:t>רת עם ספק מכרז מסגרת בנושא מסוי</w:t>
      </w:r>
      <w:r w:rsidRPr="004E4B04">
        <w:rPr>
          <w:rtl/>
        </w:rPr>
        <w:t>ם ולתקופה מוגדרת, כאשר פירוט טובין, העבודה או השירותים שיסופקו במסגרתו, כמותם או היקפם, אינו ידוע במועד כריתת ההסכם, והוא נקבע בידי המזמין, בדרך של ביצוע הזמנות מפעם לפעם, בתקופת ההסכם.</w:t>
      </w:r>
    </w:p>
    <w:p w:rsidR="00A11755" w:rsidRPr="004E4B04" w:rsidRDefault="00A11755" w:rsidP="00A11755">
      <w:pPr>
        <w:pStyle w:val="a0"/>
      </w:pPr>
      <w:r w:rsidRPr="004E4B04">
        <w:rPr>
          <w:rtl/>
        </w:rPr>
        <w:t xml:space="preserve">הסכמים בינלאומיים לרכישות ממשלתיות – </w:t>
      </w:r>
    </w:p>
    <w:p w:rsidR="00A11755" w:rsidRPr="004E4B04" w:rsidRDefault="00A11755" w:rsidP="007D0E5E">
      <w:pPr>
        <w:pStyle w:val="a0"/>
        <w:numPr>
          <w:ilvl w:val="1"/>
          <w:numId w:val="8"/>
        </w:numPr>
        <w:ind w:left="924" w:hanging="567"/>
      </w:pPr>
      <w:r w:rsidRPr="004E4B04">
        <w:rPr>
          <w:rtl/>
        </w:rPr>
        <w:t xml:space="preserve">הסכם </w:t>
      </w:r>
      <w:r w:rsidRPr="004E4B04">
        <w:t>GPA Government Procurement Agreement)</w:t>
      </w:r>
      <w:r w:rsidRPr="004E4B04">
        <w:rPr>
          <w:rtl/>
        </w:rPr>
        <w:t xml:space="preserve">) בדבר רכישות ממשלתיות, </w:t>
      </w:r>
      <w:r w:rsidR="007D0E5E">
        <w:rPr>
          <w:rtl/>
        </w:rPr>
        <w:br/>
      </w:r>
      <w:r w:rsidRPr="004E4B04">
        <w:rPr>
          <w:rtl/>
        </w:rPr>
        <w:t xml:space="preserve">שנחתם במסגרת ארגון הסחר העולמי </w:t>
      </w:r>
      <w:r w:rsidRPr="004E4B04">
        <w:t>WTO</w:t>
      </w:r>
      <w:r w:rsidRPr="004E4B04">
        <w:rPr>
          <w:rtl/>
        </w:rPr>
        <w:t xml:space="preserve"> </w:t>
      </w:r>
      <w:r w:rsidRPr="004E4B04">
        <w:t>World Trade) Organization</w:t>
      </w:r>
      <w:r w:rsidRPr="004E4B04">
        <w:rPr>
          <w:rtl/>
        </w:rPr>
        <w:t>), ו</w:t>
      </w:r>
      <w:r w:rsidR="007D0E5E">
        <w:rPr>
          <w:rtl/>
        </w:rPr>
        <w:t>מחייב רק את</w:t>
      </w:r>
      <w:r w:rsidR="007D0E5E">
        <w:rPr>
          <w:rFonts w:hint="cs"/>
          <w:rtl/>
        </w:rPr>
        <w:t xml:space="preserve"> </w:t>
      </w:r>
      <w:r w:rsidRPr="004E4B04">
        <w:rPr>
          <w:rtl/>
        </w:rPr>
        <w:t>הצדדים להסכם זה</w:t>
      </w:r>
      <w:r w:rsidR="007D0E5E">
        <w:rPr>
          <w:rtl/>
        </w:rPr>
        <w:t>.</w:t>
      </w:r>
    </w:p>
    <w:p w:rsidR="00A11755" w:rsidRPr="004E4B04" w:rsidRDefault="00A11755" w:rsidP="007D0E5E">
      <w:pPr>
        <w:pStyle w:val="a0"/>
        <w:numPr>
          <w:ilvl w:val="1"/>
          <w:numId w:val="8"/>
        </w:numPr>
        <w:ind w:left="924" w:hanging="567"/>
      </w:pPr>
      <w:r w:rsidRPr="004E4B04">
        <w:rPr>
          <w:rtl/>
        </w:rPr>
        <w:t>הסכמי</w:t>
      </w:r>
      <w:r w:rsidRPr="004E4B04">
        <w:t xml:space="preserve"> </w:t>
      </w:r>
      <w:r w:rsidRPr="004E4B04">
        <w:rPr>
          <w:rtl/>
        </w:rPr>
        <w:t>סחר</w:t>
      </w:r>
      <w:r w:rsidRPr="004E4B04">
        <w:t xml:space="preserve"> </w:t>
      </w:r>
      <w:r w:rsidRPr="004E4B04">
        <w:rPr>
          <w:rtl/>
        </w:rPr>
        <w:t>בילטראליים</w:t>
      </w:r>
      <w:r w:rsidRPr="004E4B04">
        <w:t xml:space="preserve"> </w:t>
      </w:r>
      <w:r w:rsidRPr="004E4B04">
        <w:rPr>
          <w:rtl/>
        </w:rPr>
        <w:t>שבהם</w:t>
      </w:r>
      <w:r w:rsidRPr="004E4B04">
        <w:t xml:space="preserve"> </w:t>
      </w:r>
      <w:r w:rsidRPr="004E4B04">
        <w:rPr>
          <w:rtl/>
        </w:rPr>
        <w:t>כלולה</w:t>
      </w:r>
      <w:r w:rsidRPr="004E4B04">
        <w:t xml:space="preserve"> </w:t>
      </w:r>
      <w:r w:rsidRPr="004E4B04">
        <w:rPr>
          <w:rtl/>
        </w:rPr>
        <w:t>הוראה</w:t>
      </w:r>
      <w:r w:rsidRPr="004E4B04">
        <w:t xml:space="preserve"> </w:t>
      </w:r>
      <w:r w:rsidRPr="004E4B04">
        <w:rPr>
          <w:rtl/>
        </w:rPr>
        <w:t>המחילה</w:t>
      </w:r>
      <w:r w:rsidRPr="004E4B04">
        <w:t xml:space="preserve"> </w:t>
      </w:r>
      <w:r w:rsidRPr="004E4B04">
        <w:rPr>
          <w:rtl/>
        </w:rPr>
        <w:t>את</w:t>
      </w:r>
      <w:r w:rsidRPr="004E4B04">
        <w:t xml:space="preserve"> </w:t>
      </w:r>
      <w:r w:rsidRPr="004E4B04">
        <w:rPr>
          <w:rtl/>
        </w:rPr>
        <w:t>תנאי</w:t>
      </w:r>
      <w:r w:rsidRPr="004E4B04">
        <w:t xml:space="preserve"> </w:t>
      </w:r>
      <w:r w:rsidRPr="004E4B04">
        <w:rPr>
          <w:rtl/>
        </w:rPr>
        <w:t>ה-</w:t>
      </w:r>
      <w:r w:rsidRPr="004E4B04">
        <w:t>GPA</w:t>
      </w:r>
      <w:r w:rsidRPr="004E4B04">
        <w:rPr>
          <w:rtl/>
        </w:rPr>
        <w:t xml:space="preserve"> על</w:t>
      </w:r>
      <w:r w:rsidRPr="004E4B04">
        <w:t xml:space="preserve"> </w:t>
      </w:r>
      <w:r w:rsidRPr="004E4B04">
        <w:rPr>
          <w:rtl/>
        </w:rPr>
        <w:t>הסכמים</w:t>
      </w:r>
      <w:r w:rsidRPr="004E4B04">
        <w:t xml:space="preserve"> </w:t>
      </w:r>
      <w:r w:rsidRPr="004E4B04">
        <w:rPr>
          <w:rtl/>
        </w:rPr>
        <w:t xml:space="preserve">אלו </w:t>
      </w:r>
      <w:r w:rsidR="007D0E5E">
        <w:rPr>
          <w:rtl/>
        </w:rPr>
        <w:br/>
      </w:r>
      <w:r w:rsidRPr="004E4B04">
        <w:t>)</w:t>
      </w:r>
      <w:r w:rsidRPr="004E4B04">
        <w:rPr>
          <w:rtl/>
        </w:rPr>
        <w:t>להלן</w:t>
      </w:r>
      <w:r w:rsidRPr="004E4B04">
        <w:t xml:space="preserve"> </w:t>
      </w:r>
      <w:r w:rsidRPr="004E4B04">
        <w:rPr>
          <w:rtl/>
        </w:rPr>
        <w:t>הסכמים</w:t>
      </w:r>
      <w:r w:rsidRPr="004E4B04">
        <w:t xml:space="preserve"> </w:t>
      </w:r>
      <w:r w:rsidRPr="004E4B04">
        <w:rPr>
          <w:rtl/>
        </w:rPr>
        <w:t>בילטראליים</w:t>
      </w:r>
      <w:r w:rsidRPr="004E4B04">
        <w:t xml:space="preserve"> (</w:t>
      </w:r>
      <w:r w:rsidR="007D0E5E">
        <w:rPr>
          <w:rFonts w:hint="cs"/>
          <w:rtl/>
        </w:rPr>
        <w:t>.</w:t>
      </w:r>
    </w:p>
    <w:p w:rsidR="00A11755" w:rsidRPr="004E4B04" w:rsidRDefault="00A11755" w:rsidP="007D0E5E">
      <w:pPr>
        <w:pStyle w:val="a0"/>
        <w:numPr>
          <w:ilvl w:val="1"/>
          <w:numId w:val="8"/>
        </w:numPr>
        <w:ind w:left="924" w:hanging="567"/>
      </w:pPr>
      <w:r w:rsidRPr="004E4B04">
        <w:rPr>
          <w:rtl/>
        </w:rPr>
        <w:t>ההסכם בין ישראל לארצות הברית</w:t>
      </w:r>
      <w:r w:rsidRPr="004E4B04">
        <w:t xml:space="preserve"> </w:t>
      </w:r>
      <w:r w:rsidRPr="004E4B04">
        <w:rPr>
          <w:rtl/>
        </w:rPr>
        <w:t>לכינון</w:t>
      </w:r>
      <w:r w:rsidRPr="004E4B04">
        <w:t xml:space="preserve"> </w:t>
      </w:r>
      <w:r w:rsidRPr="004E4B04">
        <w:rPr>
          <w:rtl/>
        </w:rPr>
        <w:t>אזורי</w:t>
      </w:r>
      <w:r w:rsidRPr="004E4B04">
        <w:t xml:space="preserve"> </w:t>
      </w:r>
      <w:r w:rsidRPr="004E4B04">
        <w:rPr>
          <w:rtl/>
        </w:rPr>
        <w:t>סחר</w:t>
      </w:r>
      <w:r w:rsidRPr="004E4B04">
        <w:t xml:space="preserve"> </w:t>
      </w:r>
      <w:r w:rsidRPr="004E4B04">
        <w:rPr>
          <w:rtl/>
        </w:rPr>
        <w:t>חופשי.</w:t>
      </w:r>
    </w:p>
    <w:p w:rsidR="00A11755" w:rsidRPr="004E4B04" w:rsidRDefault="00A11755" w:rsidP="00A11755">
      <w:pPr>
        <w:pStyle w:val="a0"/>
      </w:pPr>
      <w:r w:rsidRPr="004E4B04">
        <w:rPr>
          <w:rtl/>
        </w:rPr>
        <w:t>הענקת זכויות בנכס – כמשמעותו ב</w:t>
      </w:r>
      <w:hyperlink r:id="rId35" w:history="1">
        <w:r w:rsidRPr="004E4B04">
          <w:rPr>
            <w:rStyle w:val="Hyperlink"/>
            <w:rtl/>
          </w:rPr>
          <w:t>חוק הגנת הדייר [נוסח משולב], תשל"ב-1972 (8)</w:t>
        </w:r>
      </w:hyperlink>
      <w:r w:rsidRPr="004E4B04">
        <w:rPr>
          <w:rtl/>
        </w:rPr>
        <w:t xml:space="preserve">, </w:t>
      </w:r>
      <w:r w:rsidR="007D0E5E">
        <w:rPr>
          <w:rtl/>
        </w:rPr>
        <w:br/>
      </w:r>
      <w:r w:rsidRPr="004E4B04">
        <w:rPr>
          <w:rtl/>
        </w:rPr>
        <w:t>למי שהוא בעל זכויות בנכס לפי החוק האמור, לרבות הענקת זכויות בניה בבנ</w:t>
      </w:r>
      <w:r w:rsidR="007D0E5E">
        <w:rPr>
          <w:rFonts w:hint="cs"/>
          <w:rtl/>
        </w:rPr>
        <w:t>י</w:t>
      </w:r>
      <w:r w:rsidRPr="004E4B04">
        <w:rPr>
          <w:rtl/>
        </w:rPr>
        <w:t>ין שבו נמצא הנכס.</w:t>
      </w:r>
    </w:p>
    <w:p w:rsidR="00A11755" w:rsidRPr="004E4B04" w:rsidRDefault="00A11755" w:rsidP="00A11755">
      <w:pPr>
        <w:pStyle w:val="a0"/>
      </w:pPr>
      <w:r w:rsidRPr="004E4B04">
        <w:rPr>
          <w:rtl/>
        </w:rPr>
        <w:t>הצעה אלקטרונית – הצעה המוגשת כמסר אלקט</w:t>
      </w:r>
      <w:smartTag w:uri="urn:schemas-microsoft-com:office:smarttags" w:element="PersonName">
        <w:r w:rsidRPr="004E4B04">
          <w:rPr>
            <w:rtl/>
          </w:rPr>
          <w:t xml:space="preserve">רוני </w:t>
        </w:r>
      </w:smartTag>
      <w:r w:rsidRPr="004E4B04">
        <w:rPr>
          <w:rtl/>
        </w:rPr>
        <w:t>לתיבת מכרזים אלקטרונית.</w:t>
      </w:r>
    </w:p>
    <w:p w:rsidR="00A11755" w:rsidRPr="004E4B04" w:rsidRDefault="00A11755" w:rsidP="00A11755">
      <w:pPr>
        <w:pStyle w:val="a0"/>
        <w:rPr>
          <w:rtl/>
        </w:rPr>
      </w:pPr>
      <w:bookmarkStart w:id="6" w:name="_Ref333329663"/>
      <w:r w:rsidRPr="00D36C03">
        <w:rPr>
          <w:rtl/>
        </w:rPr>
        <w:t>הרחבת התקשרות ראשונה – הגדלה של כמות הטובין, העבודה, המקרקעין או השירותים שיספק ספק מכוח התקשרות ראשונה.</w:t>
      </w:r>
      <w:bookmarkEnd w:id="6"/>
    </w:p>
    <w:p w:rsidR="00A11755" w:rsidRPr="004E4B04" w:rsidRDefault="00A11755" w:rsidP="00A11755">
      <w:pPr>
        <w:pStyle w:val="a0"/>
      </w:pPr>
      <w:r w:rsidRPr="004E4B04">
        <w:rPr>
          <w:rtl/>
        </w:rPr>
        <w:t>הרשפ"ת – הרשות לשיתוף פעולה תעשייתי, הפועלת כיחידת סמך במשרד התעשייה והמסחר.</w:t>
      </w:r>
    </w:p>
    <w:p w:rsidR="00A11755" w:rsidRPr="004E4B04" w:rsidRDefault="00A11755" w:rsidP="00A11755">
      <w:pPr>
        <w:pStyle w:val="a0"/>
        <w:rPr>
          <w:rtl/>
        </w:rPr>
      </w:pPr>
      <w:r w:rsidRPr="004E4B04">
        <w:rPr>
          <w:rtl/>
        </w:rPr>
        <w:lastRenderedPageBreak/>
        <w:t xml:space="preserve">השמאי הממשלתי – השמאי הממשלתי הראשי במשרד המשפטים, או שמאי מטעמו. לעניין זה "שמאי מטעמו" – לרבות שמאי שאינו עובד מדינה, שייבחר מתוך מאגר שמאים שזכו במכרז שפרסמו השמאי הממשלתי הראשי במשרד המשפטים והחשב </w:t>
      </w:r>
      <w:r w:rsidR="007D0E5E">
        <w:rPr>
          <w:rtl/>
        </w:rPr>
        <w:t>הכללי, בהתאם לתקנון כספים ומשק.</w:t>
      </w:r>
    </w:p>
    <w:p w:rsidR="00A11755" w:rsidRDefault="00A11755" w:rsidP="00A11755">
      <w:pPr>
        <w:pStyle w:val="a0"/>
      </w:pPr>
      <w:bookmarkStart w:id="7" w:name="_Ref333329687"/>
      <w:r w:rsidRPr="009805A2">
        <w:rPr>
          <w:rtl/>
        </w:rPr>
        <w:t>התחייבות ספק למחירים מירביים (לשעבר הסכם מרכזי)</w:t>
      </w:r>
      <w:r w:rsidRPr="004E4B04">
        <w:rPr>
          <w:rtl/>
        </w:rPr>
        <w:t xml:space="preserve"> – הסכם שעורך מינהל הרכש הממשלתי המעגן את כללי התקשרותם של משרדי הממשלה מול ספק.</w:t>
      </w:r>
      <w:bookmarkEnd w:id="7"/>
    </w:p>
    <w:p w:rsidR="00A11755" w:rsidRPr="004E4B04" w:rsidRDefault="00A11755" w:rsidP="00A11755">
      <w:pPr>
        <w:pStyle w:val="a0"/>
      </w:pPr>
      <w:r w:rsidRPr="004E4B04">
        <w:rPr>
          <w:rtl/>
        </w:rPr>
        <w:t>התקשרות – הסכם שעליו חתום משרד ונועד לביצוע עסקה בטובין או במקרקעין, לביצוע עבודה או לרכישת שירותים.</w:t>
      </w:r>
    </w:p>
    <w:p w:rsidR="00A11755" w:rsidRPr="004E4B04" w:rsidRDefault="00A11755" w:rsidP="00A11755">
      <w:pPr>
        <w:pStyle w:val="a0"/>
      </w:pPr>
      <w:r w:rsidRPr="004E4B04">
        <w:rPr>
          <w:rtl/>
        </w:rPr>
        <w:t>התקשרות המשך – התקשרות הנעשית להרחבת התקשרות ראשונה או להארכת התקשרות ראשונה, שלא מכוח זכות ברירה הנתונה למשרד הכלולה בהתקשרות הראשונה.</w:t>
      </w:r>
    </w:p>
    <w:p w:rsidR="00A11755" w:rsidRPr="004E4B04" w:rsidRDefault="00A11755" w:rsidP="00A11755">
      <w:pPr>
        <w:pStyle w:val="a0"/>
        <w:rPr>
          <w:rtl/>
        </w:rPr>
      </w:pPr>
      <w:r w:rsidRPr="004E4B04">
        <w:rPr>
          <w:rtl/>
        </w:rPr>
        <w:t xml:space="preserve">התקשרות המשך ללא עלות נוספת – התקשרות המשך כאשר שווי ההתקשרות הראשונה בתוספת התקשרות ההמשך אינו </w:t>
      </w:r>
      <w:r w:rsidR="007D0E5E">
        <w:rPr>
          <w:rtl/>
        </w:rPr>
        <w:t>עולה על שווי ההתקשרות הראשונה.</w:t>
      </w:r>
    </w:p>
    <w:p w:rsidR="00A11755" w:rsidRPr="004E4B04" w:rsidRDefault="00A11755" w:rsidP="00A11755">
      <w:pPr>
        <w:pStyle w:val="a0"/>
      </w:pPr>
      <w:r w:rsidRPr="004E4B04">
        <w:rPr>
          <w:rtl/>
        </w:rPr>
        <w:t>התקשרות משנה מקומית – התקשרות עם ספק חוץ שזכה במכרז לרכישת טובין מתוצרת הארץ או לביצוע עבודה או שירותים בארץ, והכול לצורך ביצוע ההתקשרות נושא המכרז.</w:t>
      </w:r>
    </w:p>
    <w:p w:rsidR="00A11755" w:rsidRPr="004E4B04" w:rsidRDefault="00A11755" w:rsidP="00A11755">
      <w:pPr>
        <w:pStyle w:val="a0"/>
      </w:pPr>
      <w:r w:rsidRPr="004E4B04">
        <w:rPr>
          <w:rtl/>
        </w:rPr>
        <w:t>התקשרות ראשונה – התקשרות של משרד, לרבות כל זכות ברירה הנת</w:t>
      </w:r>
      <w:r w:rsidR="007D0E5E">
        <w:rPr>
          <w:rtl/>
        </w:rPr>
        <w:t>ונה למשרד הכלולה באותה התקשרות.</w:t>
      </w:r>
    </w:p>
    <w:p w:rsidR="00A11755" w:rsidRPr="004E4B04" w:rsidRDefault="007D0E5E" w:rsidP="00A11755">
      <w:pPr>
        <w:pStyle w:val="a0"/>
      </w:pPr>
      <w:r>
        <w:rPr>
          <w:rtl/>
        </w:rPr>
        <w:t>ועדה לבחינת התקשרויות –</w:t>
      </w:r>
    </w:p>
    <w:p w:rsidR="00A11755" w:rsidRPr="004E4B04" w:rsidRDefault="00A11755" w:rsidP="007D0E5E">
      <w:pPr>
        <w:pStyle w:val="a0"/>
        <w:numPr>
          <w:ilvl w:val="1"/>
          <w:numId w:val="8"/>
        </w:numPr>
        <w:ind w:left="924" w:hanging="567"/>
      </w:pPr>
      <w:r w:rsidRPr="004E4B04">
        <w:rPr>
          <w:rtl/>
        </w:rPr>
        <w:t>חברי הוועדה לבחינת התקשרויות של משרד למעט לשכת נשיא המדינה, הכנסת, משרד מבקר המדינה וגוף ציבורי שאינו משרד הם: החשב הכללי או סגנו, והוא יהיה היושב ראש, היועץ המשפטי של משרד התעשייה, המסחר והתעסוקה או נציגו, היועץ המשפטי של משרד האוצר או נציגו.</w:t>
      </w:r>
    </w:p>
    <w:p w:rsidR="00A11755" w:rsidRPr="004E4B04" w:rsidRDefault="00A11755" w:rsidP="007D0E5E">
      <w:pPr>
        <w:pStyle w:val="a0"/>
        <w:numPr>
          <w:ilvl w:val="1"/>
          <w:numId w:val="8"/>
        </w:numPr>
        <w:ind w:left="924" w:hanging="567"/>
      </w:pPr>
      <w:r w:rsidRPr="004E4B04">
        <w:rPr>
          <w:rtl/>
        </w:rPr>
        <w:t>חברי הוועדות לבחינת התקשרויות של לשכת נשיא המדינה, הכנסת, משרד מבקר המדינה וגוף ציבורי שאינו משרד הם, בכל אחד מהם, לפי העניין: החש</w:t>
      </w:r>
      <w:r w:rsidR="00A61566">
        <w:rPr>
          <w:rtl/>
        </w:rPr>
        <w:t>ב או סגנו, והוא יהיה היושב ראש,</w:t>
      </w:r>
      <w:r w:rsidR="00A61566">
        <w:rPr>
          <w:rtl/>
        </w:rPr>
        <w:br/>
      </w:r>
      <w:r w:rsidRPr="004E4B04">
        <w:rPr>
          <w:rtl/>
        </w:rPr>
        <w:t>היועץ המשפטי או נציגו ומנהל מחלקת הרכש או נציגו.</w:t>
      </w:r>
    </w:p>
    <w:p w:rsidR="00A11755" w:rsidRPr="004E4B04" w:rsidRDefault="00A11755" w:rsidP="00A11755">
      <w:pPr>
        <w:pStyle w:val="a0"/>
      </w:pPr>
      <w:r w:rsidRPr="004E4B04">
        <w:rPr>
          <w:rtl/>
        </w:rPr>
        <w:t>ועדת הפטור – ועדה המתמנית לפי תקנה 11 בתח"ם.</w:t>
      </w:r>
    </w:p>
    <w:p w:rsidR="00A11755" w:rsidRPr="004E4B04" w:rsidRDefault="00A11755" w:rsidP="00A11755">
      <w:pPr>
        <w:pStyle w:val="a0"/>
      </w:pPr>
      <w:r w:rsidRPr="004E4B04">
        <w:rPr>
          <w:rtl/>
        </w:rPr>
        <w:t>ועדת הפטור המשר</w:t>
      </w:r>
      <w:r w:rsidR="006B16DD">
        <w:rPr>
          <w:rtl/>
        </w:rPr>
        <w:t>דית – כמשמעותה בתקנה 10א בתח"ם.</w:t>
      </w:r>
    </w:p>
    <w:p w:rsidR="00A11755" w:rsidRDefault="00A11755" w:rsidP="00A11755">
      <w:pPr>
        <w:pStyle w:val="a0"/>
      </w:pPr>
      <w:r w:rsidRPr="004E4B04">
        <w:rPr>
          <w:rtl/>
        </w:rPr>
        <w:t>ועדת מכרזים – ועדת מכרזים שמונתה לפי תקנה 8 בתח"ם.</w:t>
      </w:r>
    </w:p>
    <w:p w:rsidR="00A11755" w:rsidRPr="00161F82" w:rsidRDefault="00A11755" w:rsidP="00A11755">
      <w:pPr>
        <w:pStyle w:val="a0"/>
        <w:rPr>
          <w:rtl/>
        </w:rPr>
      </w:pPr>
      <w:bookmarkStart w:id="8" w:name="_Ref333329789"/>
      <w:r w:rsidRPr="00161F82">
        <w:rPr>
          <w:rtl/>
        </w:rPr>
        <w:t xml:space="preserve">ועדת מכרזים בין משרדית – </w:t>
      </w:r>
      <w:r w:rsidRPr="00DA3262">
        <w:rPr>
          <w:rtl/>
        </w:rPr>
        <w:t>ועדת מכרזים לנושאים המשותפת למספר משרדים, אשר מונתה לפי תקנה 8(ד) לתח"ם.</w:t>
      </w:r>
      <w:bookmarkEnd w:id="8"/>
    </w:p>
    <w:p w:rsidR="00A11755" w:rsidRPr="004E4B04" w:rsidRDefault="00A11755" w:rsidP="00A11755">
      <w:pPr>
        <w:pStyle w:val="a0"/>
      </w:pPr>
      <w:bookmarkStart w:id="9" w:name="_Ref333329799"/>
      <w:r w:rsidRPr="00161F82">
        <w:rPr>
          <w:rtl/>
        </w:rPr>
        <w:t xml:space="preserve">ועדת מכרזים מיוחדת – </w:t>
      </w:r>
      <w:r w:rsidRPr="00DA3262">
        <w:rPr>
          <w:rtl/>
        </w:rPr>
        <w:t>ועדת מכרזים למכרזים מרכזיים או לעניינים מיוחדים, אשר מונתה לפי תקנה 8(ה) לתח"ם.</w:t>
      </w:r>
      <w:bookmarkEnd w:id="9"/>
    </w:p>
    <w:p w:rsidR="00A11755" w:rsidRPr="004E4B04" w:rsidRDefault="00A11755" w:rsidP="00A11755">
      <w:pPr>
        <w:pStyle w:val="a0"/>
      </w:pPr>
      <w:r w:rsidRPr="004E4B04">
        <w:rPr>
          <w:rtl/>
        </w:rPr>
        <w:t>ותק – דרישה כי למציע ותק של שנה בתחום הרלוונטי להתקשרות במכרז, או ותק בתחום כאמור השווה למשך ביצוע ההתקשרות המתוכנן, לפי הגבוה מביניהם</w:t>
      </w:r>
      <w:r w:rsidRPr="004E4B04">
        <w:t>;</w:t>
      </w:r>
      <w:r w:rsidRPr="004E4B04">
        <w:rPr>
          <w:rtl/>
        </w:rPr>
        <w:t xml:space="preserve"> בכל מקרה, לא תעלה דרישת הוותק על 5 שנים.</w:t>
      </w:r>
    </w:p>
    <w:p w:rsidR="00A11755" w:rsidRPr="004E4B04" w:rsidRDefault="00A11755" w:rsidP="00A11755">
      <w:pPr>
        <w:pStyle w:val="a0"/>
      </w:pPr>
      <w:r w:rsidRPr="004E4B04">
        <w:rPr>
          <w:rtl/>
        </w:rPr>
        <w:t>חברה ממשלתית – חברה ממשלתית לרבות חברת-בת ממשלתית או חברה מעורבת כהגדרתן</w:t>
      </w:r>
      <w:r w:rsidR="006B16DD">
        <w:rPr>
          <w:rStyle w:val="Hyperlink"/>
          <w:rtl/>
        </w:rPr>
        <w:br/>
      </w:r>
      <w:hyperlink r:id="rId36" w:history="1">
        <w:r w:rsidRPr="004E4B04">
          <w:rPr>
            <w:b/>
            <w:i/>
            <w:rtl/>
          </w:rPr>
          <w:t>ב</w:t>
        </w:r>
        <w:r w:rsidRPr="004E4B04">
          <w:rPr>
            <w:rStyle w:val="Hyperlink"/>
            <w:rtl/>
          </w:rPr>
          <w:t>חוק החברות הממשלתיות, תשל"ה-1975</w:t>
        </w:r>
      </w:hyperlink>
      <w:r w:rsidRPr="004E4B04">
        <w:rPr>
          <w:rtl/>
        </w:rPr>
        <w:t xml:space="preserve"> או תאגיד אחר כאמור בסעיף 60 לחוק האמור, ובלבד שעם בעלי מניותיה של החברה המעורבת נ</w:t>
      </w:r>
      <w:r w:rsidR="006B16DD">
        <w:rPr>
          <w:rtl/>
        </w:rPr>
        <w:t>מנים רק המדינה וגופים ציבוריים.</w:t>
      </w:r>
    </w:p>
    <w:p w:rsidR="00A11755" w:rsidRPr="004E4B04" w:rsidRDefault="00A11755" w:rsidP="00A11755">
      <w:pPr>
        <w:pStyle w:val="a0"/>
      </w:pPr>
      <w:r w:rsidRPr="004E4B04">
        <w:rPr>
          <w:rtl/>
        </w:rPr>
        <w:t>חריגה מסמכות – התחייבות חתומה בשם המדינה על ידי גורם שלא הוסמך לכך, או כזו החורגת מסמכותו של עובד. התחייבות בשם המדינה שלא במסגרת חוק התקציב ומטרותיו, או שלא במסגרת הסכומים המותרים בו.</w:t>
      </w:r>
    </w:p>
    <w:p w:rsidR="00A11755" w:rsidRPr="004E4B04" w:rsidRDefault="00A11755" w:rsidP="00A11755">
      <w:pPr>
        <w:pStyle w:val="a0"/>
      </w:pPr>
      <w:r w:rsidRPr="004E4B04">
        <w:rPr>
          <w:rtl/>
        </w:rPr>
        <w:t xml:space="preserve">חתימה אלקטרונית מאובטחת – כהגדרתה </w:t>
      </w:r>
      <w:hyperlink r:id="rId37" w:history="1">
        <w:r w:rsidRPr="004E4B04">
          <w:rPr>
            <w:b/>
            <w:i/>
            <w:rtl/>
          </w:rPr>
          <w:t>ב</w:t>
        </w:r>
        <w:r w:rsidRPr="004E4B04">
          <w:rPr>
            <w:rStyle w:val="Hyperlink"/>
            <w:rtl/>
          </w:rPr>
          <w:t>חוק חתימה אלקטרונית, תשס"א-2001</w:t>
        </w:r>
      </w:hyperlink>
      <w:r w:rsidRPr="004E4B04">
        <w:rPr>
          <w:rtl/>
        </w:rPr>
        <w:t>.</w:t>
      </w:r>
    </w:p>
    <w:p w:rsidR="00A11755" w:rsidRPr="004E4B04" w:rsidRDefault="00A11755" w:rsidP="00A11755">
      <w:pPr>
        <w:pStyle w:val="a0"/>
      </w:pPr>
      <w:r w:rsidRPr="004E4B04">
        <w:rPr>
          <w:rtl/>
        </w:rPr>
        <w:t xml:space="preserve">חתימה אלקטרונית מאושרת – כהגדרתה </w:t>
      </w:r>
      <w:hyperlink r:id="rId38" w:history="1">
        <w:r w:rsidRPr="004E4B04">
          <w:rPr>
            <w:b/>
            <w:i/>
            <w:rtl/>
          </w:rPr>
          <w:t>ב</w:t>
        </w:r>
        <w:r w:rsidRPr="004E4B04">
          <w:rPr>
            <w:rStyle w:val="Hyperlink"/>
            <w:rtl/>
          </w:rPr>
          <w:t>חוק חתימה אלקטרונית, תשס"א-2001</w:t>
        </w:r>
      </w:hyperlink>
      <w:r w:rsidR="006B16DD">
        <w:rPr>
          <w:rtl/>
        </w:rPr>
        <w:t>.</w:t>
      </w:r>
    </w:p>
    <w:p w:rsidR="00A11755" w:rsidRPr="004E4B04" w:rsidRDefault="00A11755" w:rsidP="00A11755">
      <w:pPr>
        <w:pStyle w:val="a0"/>
      </w:pPr>
      <w:r w:rsidRPr="004E4B04">
        <w:rPr>
          <w:rtl/>
        </w:rPr>
        <w:t>טובין –  פריטים ונכסים מוחשיים למיניהם, למעט מקרקעין.</w:t>
      </w:r>
    </w:p>
    <w:p w:rsidR="00A11755" w:rsidRPr="004E4B04" w:rsidRDefault="00A11755" w:rsidP="00A11755">
      <w:pPr>
        <w:pStyle w:val="a0"/>
      </w:pPr>
      <w:r w:rsidRPr="004E4B04">
        <w:rPr>
          <w:rtl/>
        </w:rPr>
        <w:t>טובין מיובאים – טובין שאינם טובין מתוצרת הארץ.</w:t>
      </w:r>
    </w:p>
    <w:p w:rsidR="00A11755" w:rsidRPr="004E4B04" w:rsidRDefault="00A11755" w:rsidP="00A11755">
      <w:pPr>
        <w:pStyle w:val="a0"/>
      </w:pPr>
      <w:r w:rsidRPr="004E4B04">
        <w:rPr>
          <w:rtl/>
        </w:rPr>
        <w:t>טובין מתוצרת הארץ – טובין</w:t>
      </w:r>
      <w:r w:rsidRPr="004E4B04">
        <w:t xml:space="preserve"> </w:t>
      </w:r>
      <w:r w:rsidRPr="004E4B04">
        <w:rPr>
          <w:rtl/>
        </w:rPr>
        <w:t>שיוצרו</w:t>
      </w:r>
      <w:r w:rsidRPr="004E4B04">
        <w:t xml:space="preserve"> </w:t>
      </w:r>
      <w:r w:rsidRPr="004E4B04">
        <w:rPr>
          <w:rtl/>
        </w:rPr>
        <w:t>בישראל</w:t>
      </w:r>
      <w:r w:rsidRPr="004E4B04">
        <w:t xml:space="preserve"> </w:t>
      </w:r>
      <w:r w:rsidRPr="004E4B04">
        <w:rPr>
          <w:rtl/>
        </w:rPr>
        <w:t>או</w:t>
      </w:r>
      <w:r w:rsidRPr="004E4B04">
        <w:t xml:space="preserve"> </w:t>
      </w:r>
      <w:r w:rsidRPr="004E4B04">
        <w:rPr>
          <w:rtl/>
        </w:rPr>
        <w:t>באזור</w:t>
      </w:r>
      <w:r w:rsidRPr="004E4B04">
        <w:t xml:space="preserve"> </w:t>
      </w:r>
      <w:r w:rsidRPr="004E4B04">
        <w:rPr>
          <w:rtl/>
        </w:rPr>
        <w:t>בידי</w:t>
      </w:r>
      <w:r w:rsidRPr="004E4B04">
        <w:t xml:space="preserve"> </w:t>
      </w:r>
      <w:r w:rsidRPr="004E4B04">
        <w:rPr>
          <w:rtl/>
        </w:rPr>
        <w:t>יצרן</w:t>
      </w:r>
      <w:r w:rsidRPr="004E4B04">
        <w:t xml:space="preserve"> </w:t>
      </w:r>
      <w:r w:rsidRPr="004E4B04">
        <w:rPr>
          <w:rtl/>
        </w:rPr>
        <w:t>שהוא</w:t>
      </w:r>
      <w:r w:rsidRPr="004E4B04">
        <w:t xml:space="preserve"> </w:t>
      </w:r>
      <w:r w:rsidRPr="004E4B04">
        <w:rPr>
          <w:rtl/>
        </w:rPr>
        <w:t>אזרח</w:t>
      </w:r>
      <w:r w:rsidRPr="004E4B04">
        <w:t xml:space="preserve"> </w:t>
      </w:r>
      <w:r w:rsidRPr="004E4B04">
        <w:rPr>
          <w:rtl/>
        </w:rPr>
        <w:t>ישראל</w:t>
      </w:r>
      <w:r w:rsidRPr="004E4B04">
        <w:t xml:space="preserve"> </w:t>
      </w:r>
      <w:r w:rsidRPr="004E4B04">
        <w:rPr>
          <w:rtl/>
        </w:rPr>
        <w:t>או</w:t>
      </w:r>
      <w:r w:rsidRPr="004E4B04">
        <w:t xml:space="preserve"> </w:t>
      </w:r>
      <w:r w:rsidRPr="004E4B04">
        <w:rPr>
          <w:rtl/>
        </w:rPr>
        <w:t>תושב</w:t>
      </w:r>
      <w:r w:rsidRPr="004E4B04">
        <w:t xml:space="preserve"> </w:t>
      </w:r>
      <w:r w:rsidRPr="004E4B04">
        <w:rPr>
          <w:rtl/>
        </w:rPr>
        <w:t>קבע</w:t>
      </w:r>
      <w:r w:rsidRPr="004E4B04">
        <w:t xml:space="preserve"> </w:t>
      </w:r>
      <w:r w:rsidRPr="004E4B04">
        <w:rPr>
          <w:rtl/>
        </w:rPr>
        <w:t>בישראל</w:t>
      </w:r>
      <w:r w:rsidRPr="004E4B04">
        <w:t>,</w:t>
      </w:r>
      <w:r w:rsidRPr="004E4B04">
        <w:rPr>
          <w:rtl/>
        </w:rPr>
        <w:t xml:space="preserve"> או</w:t>
      </w:r>
      <w:r w:rsidRPr="004E4B04">
        <w:t xml:space="preserve"> </w:t>
      </w:r>
      <w:r w:rsidRPr="004E4B04">
        <w:rPr>
          <w:rtl/>
        </w:rPr>
        <w:t>תאגיד</w:t>
      </w:r>
      <w:r w:rsidRPr="004E4B04">
        <w:t xml:space="preserve"> </w:t>
      </w:r>
      <w:r w:rsidRPr="004E4B04">
        <w:rPr>
          <w:rtl/>
        </w:rPr>
        <w:t>הרשום</w:t>
      </w:r>
      <w:r w:rsidRPr="004E4B04">
        <w:t xml:space="preserve"> </w:t>
      </w:r>
      <w:r w:rsidRPr="004E4B04">
        <w:rPr>
          <w:rtl/>
        </w:rPr>
        <w:t>בישראל, ובלבד</w:t>
      </w:r>
      <w:r w:rsidRPr="004E4B04">
        <w:t xml:space="preserve"> </w:t>
      </w:r>
      <w:r w:rsidRPr="004E4B04">
        <w:rPr>
          <w:rtl/>
        </w:rPr>
        <w:t>שמחיר</w:t>
      </w:r>
      <w:r w:rsidRPr="004E4B04">
        <w:t xml:space="preserve"> </w:t>
      </w:r>
      <w:r w:rsidRPr="004E4B04">
        <w:rPr>
          <w:rtl/>
        </w:rPr>
        <w:t>המרכיב</w:t>
      </w:r>
      <w:r w:rsidRPr="004E4B04">
        <w:t xml:space="preserve"> </w:t>
      </w:r>
      <w:r w:rsidRPr="004E4B04">
        <w:rPr>
          <w:rtl/>
        </w:rPr>
        <w:t>הישראלי</w:t>
      </w:r>
      <w:r w:rsidRPr="004E4B04">
        <w:t xml:space="preserve"> </w:t>
      </w:r>
      <w:r w:rsidRPr="004E4B04">
        <w:rPr>
          <w:rtl/>
        </w:rPr>
        <w:t>בהם</w:t>
      </w:r>
      <w:r w:rsidRPr="004E4B04">
        <w:t xml:space="preserve"> </w:t>
      </w:r>
      <w:r w:rsidRPr="004E4B04">
        <w:rPr>
          <w:rtl/>
        </w:rPr>
        <w:t>מהווה</w:t>
      </w:r>
      <w:r w:rsidRPr="004E4B04">
        <w:t xml:space="preserve"> 35% </w:t>
      </w:r>
      <w:r w:rsidRPr="004E4B04">
        <w:rPr>
          <w:rtl/>
        </w:rPr>
        <w:t>לפחות</w:t>
      </w:r>
      <w:r w:rsidRPr="004E4B04">
        <w:t xml:space="preserve"> </w:t>
      </w:r>
      <w:r w:rsidRPr="004E4B04">
        <w:rPr>
          <w:rtl/>
        </w:rPr>
        <w:t>ממחיר</w:t>
      </w:r>
      <w:r w:rsidRPr="004E4B04">
        <w:t xml:space="preserve"> </w:t>
      </w:r>
      <w:r w:rsidRPr="004E4B04">
        <w:rPr>
          <w:rtl/>
        </w:rPr>
        <w:t>ההצעה.</w:t>
      </w:r>
    </w:p>
    <w:p w:rsidR="00A11755" w:rsidRPr="00D36C03" w:rsidRDefault="00A11755" w:rsidP="00A11755">
      <w:pPr>
        <w:pStyle w:val="a0"/>
      </w:pPr>
      <w:bookmarkStart w:id="10" w:name="_Ref333329826"/>
      <w:r w:rsidRPr="00D36C03">
        <w:rPr>
          <w:rtl/>
        </w:rPr>
        <w:t>יום עבודה – כל יום מימי השבוע זולת אם הוא יום שישי, יום שבת, ימי שבתון, מועד ממועדי ישראל, המפורטים בסעיף 18א(א) לפקודת סדרי שלטון ומשפט, התש"ח-1948 וערביהם, חול המועד ויום העצמאות.</w:t>
      </w:r>
      <w:bookmarkEnd w:id="10"/>
    </w:p>
    <w:p w:rsidR="00A11755" w:rsidRPr="004E4B04" w:rsidRDefault="00A11755" w:rsidP="00A11755">
      <w:pPr>
        <w:pStyle w:val="a0"/>
      </w:pPr>
      <w:r w:rsidRPr="004E4B04">
        <w:rPr>
          <w:rtl/>
        </w:rPr>
        <w:t>ייצור – של טובין או שינוי מהותי בהם, שכתוצאה ממנו התקבלו טובין חדשים או שונים.</w:t>
      </w:r>
    </w:p>
    <w:p w:rsidR="00A11755" w:rsidRPr="004E4B04" w:rsidRDefault="00A11755" w:rsidP="00A11755">
      <w:pPr>
        <w:pStyle w:val="a0"/>
      </w:pPr>
      <w:r w:rsidRPr="004E4B04">
        <w:rPr>
          <w:rtl/>
        </w:rPr>
        <w:t>ישוב קו עימות – ישוב הנמצא בקו קדמי במרחק של 10 קילומטר או פחות מקו הגבול הבינלאומי עם סוריה או לבנון.</w:t>
      </w:r>
    </w:p>
    <w:p w:rsidR="00A11755" w:rsidRPr="004E4B04" w:rsidRDefault="00A11755" w:rsidP="00A11755">
      <w:pPr>
        <w:pStyle w:val="a0"/>
      </w:pPr>
      <w:r w:rsidRPr="004E4B04">
        <w:rPr>
          <w:rtl/>
        </w:rPr>
        <w:t xml:space="preserve">מבקר פנים – מי שמונה לפי </w:t>
      </w:r>
      <w:hyperlink r:id="rId39" w:history="1">
        <w:r w:rsidRPr="004E4B04">
          <w:rPr>
            <w:rStyle w:val="Hyperlink"/>
            <w:rtl/>
          </w:rPr>
          <w:t>חוק הביקורת הפנימית, תשנ"ב-1992</w:t>
        </w:r>
      </w:hyperlink>
      <w:r w:rsidRPr="004E4B04">
        <w:rPr>
          <w:rtl/>
        </w:rPr>
        <w:t>.</w:t>
      </w:r>
    </w:p>
    <w:p w:rsidR="00A11755" w:rsidRPr="004E4B04" w:rsidRDefault="00A11755" w:rsidP="00A11755">
      <w:pPr>
        <w:pStyle w:val="a0"/>
      </w:pPr>
      <w:r w:rsidRPr="004E4B04">
        <w:rPr>
          <w:rtl/>
        </w:rPr>
        <w:t>מוגבלות – לקות פיסית, נפשית או שכלית כמשמעותה ב</w:t>
      </w:r>
      <w:hyperlink r:id="rId40" w:history="1">
        <w:r w:rsidRPr="004E4B04">
          <w:rPr>
            <w:rStyle w:val="Hyperlink"/>
            <w:rtl/>
          </w:rPr>
          <w:t>חוק שוויון זכויות לאנשים עם מוגבלות, תשנ"ח-1998</w:t>
        </w:r>
        <w:r w:rsidRPr="004E4B04">
          <w:rPr>
            <w:rStyle w:val="Hyperlink"/>
            <w:b/>
            <w:i/>
            <w:u w:color="0000BA"/>
            <w:rtl/>
          </w:rPr>
          <w:t>.</w:t>
        </w:r>
      </w:hyperlink>
    </w:p>
    <w:p w:rsidR="00A11755" w:rsidRPr="004E4B04" w:rsidRDefault="00A11755" w:rsidP="00A11755">
      <w:pPr>
        <w:pStyle w:val="a0"/>
      </w:pPr>
      <w:r w:rsidRPr="004E4B04">
        <w:rPr>
          <w:rtl/>
        </w:rPr>
        <w:t>מוסד חינוך – כמשמעותו בחוק לימוד חובה, התש"ט- 1949.</w:t>
      </w:r>
    </w:p>
    <w:p w:rsidR="00A11755" w:rsidRPr="004E4B04" w:rsidRDefault="00A11755" w:rsidP="00A11755">
      <w:pPr>
        <w:pStyle w:val="a0"/>
      </w:pPr>
      <w:r w:rsidRPr="004E4B04">
        <w:rPr>
          <w:rtl/>
        </w:rPr>
        <w:t xml:space="preserve">מועצה דתית – מועצה דתית שהוקמה מכוח </w:t>
      </w:r>
      <w:hyperlink r:id="rId41" w:history="1">
        <w:r w:rsidRPr="004E4B04">
          <w:rPr>
            <w:rStyle w:val="Hyperlink"/>
            <w:rtl/>
          </w:rPr>
          <w:t>חוק שירותי הדת היהודיים [נוסח משולב], תשל"א-1971</w:t>
        </w:r>
      </w:hyperlink>
      <w:r w:rsidRPr="004E4B04">
        <w:rPr>
          <w:rtl/>
        </w:rPr>
        <w:t>.</w:t>
      </w:r>
    </w:p>
    <w:p w:rsidR="00A11755" w:rsidRPr="004E4B04" w:rsidRDefault="00A11755" w:rsidP="00A11755">
      <w:pPr>
        <w:pStyle w:val="a0"/>
      </w:pPr>
      <w:r w:rsidRPr="004E4B04">
        <w:rPr>
          <w:rtl/>
        </w:rPr>
        <w:t xml:space="preserve">מועצת קופת חולים – כמשמעו </w:t>
      </w:r>
      <w:hyperlink r:id="rId42" w:history="1">
        <w:r w:rsidRPr="004E4B04">
          <w:rPr>
            <w:b/>
            <w:i/>
            <w:rtl/>
          </w:rPr>
          <w:t>ב</w:t>
        </w:r>
        <w:r w:rsidRPr="004E4B04">
          <w:rPr>
            <w:rStyle w:val="Hyperlink"/>
            <w:rtl/>
          </w:rPr>
          <w:t>חוק ביטוח בריאות ממלכתי, תשנ"ד-1994</w:t>
        </w:r>
      </w:hyperlink>
      <w:r w:rsidRPr="004E4B04">
        <w:rPr>
          <w:rtl/>
        </w:rPr>
        <w:t xml:space="preserve"> (להלן: "חוק ביטוח בריאות").</w:t>
      </w:r>
    </w:p>
    <w:p w:rsidR="00A11755" w:rsidRPr="004E4B04" w:rsidRDefault="00A11755" w:rsidP="00A11755">
      <w:pPr>
        <w:pStyle w:val="a0"/>
      </w:pPr>
      <w:r w:rsidRPr="004E4B04">
        <w:rPr>
          <w:rtl/>
        </w:rPr>
        <w:t>מחזיקה בשליטה – נושאת משרה בעסק אשר מחזיקה, לבד או יחד עם נשים אחרות, במישרין או בעקיפין, בלמעלה מ-50% מכל סוג של אמצעי השליטה בעסק.</w:t>
      </w:r>
    </w:p>
    <w:p w:rsidR="00A11755" w:rsidRPr="004E4B04" w:rsidRDefault="00A11755" w:rsidP="00A11755">
      <w:pPr>
        <w:pStyle w:val="a0"/>
      </w:pPr>
      <w:r w:rsidRPr="004E4B04">
        <w:rPr>
          <w:rtl/>
        </w:rPr>
        <w:t>מחיר ההצעה – לרבות</w:t>
      </w:r>
      <w:r w:rsidRPr="004E4B04">
        <w:t xml:space="preserve"> </w:t>
      </w:r>
      <w:r w:rsidRPr="004E4B04">
        <w:rPr>
          <w:rtl/>
        </w:rPr>
        <w:t>מסים,</w:t>
      </w:r>
      <w:r w:rsidR="00A61566">
        <w:rPr>
          <w:rFonts w:hint="cs"/>
          <w:rtl/>
        </w:rPr>
        <w:t xml:space="preserve"> </w:t>
      </w:r>
      <w:r w:rsidRPr="004E4B04">
        <w:rPr>
          <w:rtl/>
        </w:rPr>
        <w:t>היטלים,</w:t>
      </w:r>
      <w:r w:rsidR="00A61566">
        <w:rPr>
          <w:rFonts w:hint="cs"/>
          <w:rtl/>
        </w:rPr>
        <w:t xml:space="preserve"> </w:t>
      </w:r>
      <w:r w:rsidRPr="004E4B04">
        <w:rPr>
          <w:rtl/>
        </w:rPr>
        <w:t>אגרות, הוצאות</w:t>
      </w:r>
      <w:r w:rsidRPr="004E4B04">
        <w:t xml:space="preserve"> </w:t>
      </w:r>
      <w:r w:rsidRPr="004E4B04">
        <w:rPr>
          <w:rtl/>
        </w:rPr>
        <w:t>ביטוח</w:t>
      </w:r>
      <w:r w:rsidRPr="004E4B04">
        <w:t xml:space="preserve"> </w:t>
      </w:r>
      <w:r w:rsidRPr="004E4B04">
        <w:rPr>
          <w:rtl/>
        </w:rPr>
        <w:t>והובלה</w:t>
      </w:r>
      <w:r w:rsidRPr="004E4B04">
        <w:t xml:space="preserve"> ,</w:t>
      </w:r>
      <w:r w:rsidRPr="004E4B04">
        <w:rPr>
          <w:rtl/>
        </w:rPr>
        <w:t>ולעניין</w:t>
      </w:r>
      <w:r w:rsidRPr="004E4B04">
        <w:t xml:space="preserve"> </w:t>
      </w:r>
      <w:r w:rsidRPr="004E4B04">
        <w:rPr>
          <w:rtl/>
        </w:rPr>
        <w:t>טובין</w:t>
      </w:r>
      <w:r w:rsidRPr="004E4B04">
        <w:t xml:space="preserve"> </w:t>
      </w:r>
      <w:r w:rsidRPr="004E4B04">
        <w:rPr>
          <w:rtl/>
        </w:rPr>
        <w:t>מיובאים:</w:t>
      </w:r>
      <w:r w:rsidRPr="004E4B04">
        <w:t xml:space="preserve"> </w:t>
      </w:r>
      <w:r w:rsidRPr="004E4B04">
        <w:rPr>
          <w:rtl/>
        </w:rPr>
        <w:t>מחיר</w:t>
      </w:r>
      <w:r w:rsidRPr="004E4B04">
        <w:t xml:space="preserve"> </w:t>
      </w:r>
      <w:r w:rsidRPr="004E4B04">
        <w:rPr>
          <w:rtl/>
        </w:rPr>
        <w:t>סי"פ בנמל</w:t>
      </w:r>
      <w:r w:rsidRPr="004E4B04">
        <w:t xml:space="preserve"> </w:t>
      </w:r>
      <w:r w:rsidRPr="004E4B04">
        <w:rPr>
          <w:rtl/>
        </w:rPr>
        <w:t>בישראל,</w:t>
      </w:r>
      <w:r w:rsidRPr="004E4B04">
        <w:t xml:space="preserve"> </w:t>
      </w:r>
      <w:r w:rsidRPr="004E4B04">
        <w:rPr>
          <w:rtl/>
        </w:rPr>
        <w:t>ובכלל</w:t>
      </w:r>
      <w:r w:rsidRPr="004E4B04">
        <w:t xml:space="preserve"> </w:t>
      </w:r>
      <w:r w:rsidRPr="004E4B04">
        <w:rPr>
          <w:rtl/>
        </w:rPr>
        <w:t>זה</w:t>
      </w:r>
      <w:r w:rsidRPr="004E4B04">
        <w:t xml:space="preserve"> </w:t>
      </w:r>
      <w:r w:rsidRPr="004E4B04">
        <w:rPr>
          <w:rtl/>
        </w:rPr>
        <w:t>מסים,</w:t>
      </w:r>
      <w:r w:rsidRPr="004E4B04">
        <w:t xml:space="preserve"> </w:t>
      </w:r>
      <w:r w:rsidRPr="004E4B04">
        <w:rPr>
          <w:rtl/>
        </w:rPr>
        <w:t>היטלים,</w:t>
      </w:r>
      <w:r w:rsidRPr="004E4B04">
        <w:t xml:space="preserve"> </w:t>
      </w:r>
      <w:r w:rsidRPr="004E4B04">
        <w:rPr>
          <w:rtl/>
        </w:rPr>
        <w:t>אגרות,</w:t>
      </w:r>
      <w:r w:rsidRPr="004E4B04">
        <w:t xml:space="preserve"> </w:t>
      </w:r>
      <w:r w:rsidRPr="004E4B04">
        <w:rPr>
          <w:rtl/>
        </w:rPr>
        <w:t>הוצאות</w:t>
      </w:r>
      <w:r w:rsidRPr="004E4B04">
        <w:t xml:space="preserve"> </w:t>
      </w:r>
      <w:r w:rsidRPr="004E4B04">
        <w:rPr>
          <w:rtl/>
        </w:rPr>
        <w:t>ביטוח</w:t>
      </w:r>
      <w:r w:rsidRPr="004E4B04">
        <w:t xml:space="preserve"> </w:t>
      </w:r>
      <w:r w:rsidRPr="004E4B04">
        <w:rPr>
          <w:rtl/>
        </w:rPr>
        <w:t>והובלה</w:t>
      </w:r>
      <w:r w:rsidRPr="004E4B04">
        <w:t>.</w:t>
      </w:r>
    </w:p>
    <w:p w:rsidR="00A11755" w:rsidRPr="004E4B04" w:rsidRDefault="00A11755" w:rsidP="00A11755">
      <w:pPr>
        <w:pStyle w:val="a0"/>
      </w:pPr>
      <w:r w:rsidRPr="004E4B04">
        <w:rPr>
          <w:rtl/>
        </w:rPr>
        <w:t>מחיר היצף – מחיר של מוצר/שירות/עבודה הנמוך משמעותית מהמחיר המקובל בשוק.</w:t>
      </w:r>
    </w:p>
    <w:p w:rsidR="00A11755" w:rsidRPr="004E4B04" w:rsidRDefault="00A11755" w:rsidP="00A11755">
      <w:pPr>
        <w:pStyle w:val="a0"/>
      </w:pPr>
      <w:r w:rsidRPr="004E4B04">
        <w:rPr>
          <w:rtl/>
        </w:rPr>
        <w:t>מחיר מרכיב ישראלי – מחיר ההצעה בשער המפעל של המציע, בניכוי עלויות של חומרי הגלם, של החלקים, של שירותי הייעוץ, של התכנון, של כוח האדם ושל המימון ששימשו בייצור הטובין שמקורם מחוץ לישראל.</w:t>
      </w:r>
    </w:p>
    <w:p w:rsidR="00A11755" w:rsidRPr="004E4B04" w:rsidRDefault="00A11755" w:rsidP="00A11755">
      <w:pPr>
        <w:pStyle w:val="a0"/>
      </w:pPr>
      <w:r w:rsidRPr="004E4B04">
        <w:rPr>
          <w:rtl/>
        </w:rPr>
        <w:t>מכרז – מכרז פומבי רגיל, מכרז פומבי מוגבל או מכרז סגור.</w:t>
      </w:r>
    </w:p>
    <w:p w:rsidR="00A11755" w:rsidRPr="004E4B04" w:rsidRDefault="00A11755" w:rsidP="00A11755">
      <w:pPr>
        <w:pStyle w:val="a0"/>
      </w:pPr>
      <w:r w:rsidRPr="004E4B04">
        <w:rPr>
          <w:rtl/>
        </w:rPr>
        <w:t>מכרז ממוכן – כמשמעותו בתקנה 19ג בתח"ם.</w:t>
      </w:r>
    </w:p>
    <w:p w:rsidR="00A11755" w:rsidRPr="004E4B04" w:rsidRDefault="00A11755" w:rsidP="00A11755">
      <w:pPr>
        <w:pStyle w:val="a0"/>
      </w:pPr>
      <w:r w:rsidRPr="004E4B04">
        <w:rPr>
          <w:rtl/>
        </w:rPr>
        <w:t>מכרז ממוכן מהיר – כמשמעותו בתקנה 19ה בתח"ם</w:t>
      </w:r>
      <w:r w:rsidR="006B16DD">
        <w:rPr>
          <w:rtl/>
        </w:rPr>
        <w:t>.</w:t>
      </w:r>
    </w:p>
    <w:p w:rsidR="00A11755" w:rsidRPr="004E4B04" w:rsidRDefault="00A11755" w:rsidP="00A11755">
      <w:pPr>
        <w:pStyle w:val="a0"/>
      </w:pPr>
      <w:r w:rsidRPr="004E4B04">
        <w:rPr>
          <w:rtl/>
        </w:rPr>
        <w:t>מכרז ממוכן מתפתח – כמשמעותו בתקנה 19ד בתח"ם</w:t>
      </w:r>
      <w:r w:rsidR="006B16DD">
        <w:rPr>
          <w:rtl/>
        </w:rPr>
        <w:t>.</w:t>
      </w:r>
    </w:p>
    <w:p w:rsidR="00A11755" w:rsidRPr="004E4B04" w:rsidRDefault="00A11755" w:rsidP="00A11755">
      <w:pPr>
        <w:pStyle w:val="a0"/>
        <w:rPr>
          <w:rtl/>
        </w:rPr>
      </w:pPr>
      <w:r w:rsidRPr="004E4B04">
        <w:rPr>
          <w:rtl/>
        </w:rPr>
        <w:t>מכרז מסגרת – מכרז פומבי שבו נבחר יותר מספק אחד, אשר על פי תנאי המכרז ייכרתו בעקבותיו הסכמי מסגרת עם כל ספק מכרז מסגרת, וזהות הספק ממנו תבוצע בפועל כל הזמנה של טובין, עבודה או שירותים תיקבע מפעם לפעם במהלך תקופת הסכם המסגרת, לפני תנאי מכרז המסגרת.</w:t>
      </w:r>
    </w:p>
    <w:p w:rsidR="00A11755" w:rsidRPr="004E4B04" w:rsidRDefault="00A11755" w:rsidP="00A11755">
      <w:pPr>
        <w:pStyle w:val="a0"/>
      </w:pPr>
      <w:r w:rsidRPr="004E4B04">
        <w:rPr>
          <w:rtl/>
        </w:rPr>
        <w:t>מכרז מרכזי – מכרז הנערך מטעם החשב הכללי עבור המשרדים.</w:t>
      </w:r>
    </w:p>
    <w:p w:rsidR="00A11755" w:rsidRPr="004E4B04" w:rsidRDefault="00A11755" w:rsidP="00A11755">
      <w:pPr>
        <w:pStyle w:val="a0"/>
      </w:pPr>
      <w:r w:rsidRPr="004E4B04">
        <w:rPr>
          <w:rtl/>
        </w:rPr>
        <w:t>מכרז סגור – מכרז שבו הפנייה לקבלת הצעות מופנית לספקים מסוימים בלבד לפי תקנה 4 בתח"ם.</w:t>
      </w:r>
    </w:p>
    <w:p w:rsidR="00A11755" w:rsidRPr="004E4B04" w:rsidRDefault="00A11755" w:rsidP="00A11755">
      <w:pPr>
        <w:pStyle w:val="a0"/>
      </w:pPr>
      <w:r w:rsidRPr="004E4B04">
        <w:rPr>
          <w:rtl/>
        </w:rPr>
        <w:t>מכרז עם בחינה דו-שלבית – כמשמעותו בתקנה 17ד בתח"ם</w:t>
      </w:r>
      <w:r w:rsidR="006B16DD">
        <w:rPr>
          <w:rtl/>
        </w:rPr>
        <w:t>.</w:t>
      </w:r>
    </w:p>
    <w:p w:rsidR="00A11755" w:rsidRPr="004E4B04" w:rsidRDefault="00A11755" w:rsidP="00A11755">
      <w:pPr>
        <w:pStyle w:val="a0"/>
        <w:rPr>
          <w:rtl/>
        </w:rPr>
      </w:pPr>
      <w:r w:rsidRPr="004E4B04">
        <w:rPr>
          <w:rtl/>
        </w:rPr>
        <w:t>מכרז עם שלב מיון מוקדם – כמשמעותו בתקנה 17ג בתח"ם</w:t>
      </w:r>
      <w:r w:rsidR="006B16DD">
        <w:rPr>
          <w:rtl/>
        </w:rPr>
        <w:t>.</w:t>
      </w:r>
    </w:p>
    <w:p w:rsidR="00A11755" w:rsidRPr="004E4B04" w:rsidRDefault="00A11755" w:rsidP="00A11755">
      <w:pPr>
        <w:pStyle w:val="a0"/>
      </w:pPr>
      <w:r w:rsidRPr="004E4B04">
        <w:rPr>
          <w:rtl/>
        </w:rPr>
        <w:t>מכרז פומבי – מכרז</w:t>
      </w:r>
      <w:r w:rsidRPr="004E4B04">
        <w:t xml:space="preserve"> </w:t>
      </w:r>
      <w:r w:rsidRPr="004E4B04">
        <w:rPr>
          <w:rtl/>
        </w:rPr>
        <w:t>שבו</w:t>
      </w:r>
      <w:r w:rsidRPr="004E4B04">
        <w:t xml:space="preserve"> </w:t>
      </w:r>
      <w:r w:rsidRPr="004E4B04">
        <w:rPr>
          <w:rtl/>
        </w:rPr>
        <w:t>הפנייה</w:t>
      </w:r>
      <w:r w:rsidRPr="004E4B04">
        <w:t xml:space="preserve"> </w:t>
      </w:r>
      <w:r w:rsidRPr="004E4B04">
        <w:rPr>
          <w:rtl/>
        </w:rPr>
        <w:t>לקבלת</w:t>
      </w:r>
      <w:r w:rsidRPr="004E4B04">
        <w:t xml:space="preserve"> </w:t>
      </w:r>
      <w:r w:rsidRPr="004E4B04">
        <w:rPr>
          <w:rtl/>
        </w:rPr>
        <w:t>הצעות</w:t>
      </w:r>
      <w:r w:rsidRPr="004E4B04">
        <w:t xml:space="preserve"> </w:t>
      </w:r>
      <w:r w:rsidRPr="004E4B04">
        <w:rPr>
          <w:rtl/>
        </w:rPr>
        <w:t>נעשית</w:t>
      </w:r>
      <w:r w:rsidRPr="004E4B04">
        <w:t xml:space="preserve"> </w:t>
      </w:r>
      <w:r w:rsidRPr="004E4B04">
        <w:rPr>
          <w:rtl/>
        </w:rPr>
        <w:t>בהודעה לציבור המתפרסמת לפי תקנה 15 בתח"ם.</w:t>
      </w:r>
    </w:p>
    <w:p w:rsidR="00A11755" w:rsidRPr="004E4B04" w:rsidRDefault="00A11755" w:rsidP="00A11755">
      <w:pPr>
        <w:pStyle w:val="a0"/>
      </w:pPr>
      <w:r w:rsidRPr="004E4B04">
        <w:rPr>
          <w:rtl/>
        </w:rPr>
        <w:t>מכרז פומבי מוגבל – מכרז ממוכן מהיר או מכרז פומבי שמנוהל בו משא ומתן עם מציעים במכרז.</w:t>
      </w:r>
    </w:p>
    <w:p w:rsidR="00A11755" w:rsidRPr="004E4B04" w:rsidRDefault="00A11755" w:rsidP="00A11755">
      <w:pPr>
        <w:pStyle w:val="a0"/>
      </w:pPr>
      <w:r w:rsidRPr="004E4B04">
        <w:rPr>
          <w:rtl/>
        </w:rPr>
        <w:t>מכרז פומבי עם הליך תחרותי נוסף – כמשמעותו בתקנה 17ה בתח"ם</w:t>
      </w:r>
      <w:r w:rsidR="006B16DD">
        <w:rPr>
          <w:rtl/>
        </w:rPr>
        <w:t>.</w:t>
      </w:r>
    </w:p>
    <w:p w:rsidR="00A11755" w:rsidRPr="004E4B04" w:rsidRDefault="00A11755" w:rsidP="00A11755">
      <w:pPr>
        <w:pStyle w:val="a0"/>
      </w:pPr>
      <w:r w:rsidRPr="004E4B04">
        <w:rPr>
          <w:rtl/>
        </w:rPr>
        <w:t>מכרז פומבי רגיל – מכר</w:t>
      </w:r>
      <w:r w:rsidR="006B16DD">
        <w:rPr>
          <w:rtl/>
        </w:rPr>
        <w:t>ז פומבי שאינו מכרז פומבי מוגבל.</w:t>
      </w:r>
    </w:p>
    <w:p w:rsidR="00A11755" w:rsidRPr="004E4B04" w:rsidRDefault="00A11755" w:rsidP="00A11755">
      <w:pPr>
        <w:pStyle w:val="a0"/>
      </w:pPr>
      <w:r w:rsidRPr="004E4B04">
        <w:rPr>
          <w:rtl/>
        </w:rPr>
        <w:t>מסר אלקט</w:t>
      </w:r>
      <w:smartTag w:uri="urn:schemas-microsoft-com:office:smarttags" w:element="PersonName">
        <w:r w:rsidRPr="004E4B04">
          <w:rPr>
            <w:rtl/>
          </w:rPr>
          <w:t xml:space="preserve">רוני </w:t>
        </w:r>
      </w:smartTag>
      <w:r w:rsidRPr="004E4B04">
        <w:rPr>
          <w:rtl/>
        </w:rPr>
        <w:t xml:space="preserve">– כהגדרתו </w:t>
      </w:r>
      <w:hyperlink r:id="rId43" w:history="1">
        <w:r w:rsidRPr="004E4B04">
          <w:rPr>
            <w:b/>
            <w:i/>
            <w:rtl/>
          </w:rPr>
          <w:t>ב</w:t>
        </w:r>
        <w:r w:rsidRPr="004E4B04">
          <w:rPr>
            <w:rStyle w:val="Hyperlink"/>
            <w:rtl/>
          </w:rPr>
          <w:t>חוק חתימה אלקטרונית, תשס"א-2001</w:t>
        </w:r>
      </w:hyperlink>
      <w:r w:rsidRPr="004E4B04">
        <w:rPr>
          <w:rtl/>
        </w:rPr>
        <w:t>.</w:t>
      </w:r>
    </w:p>
    <w:p w:rsidR="00A11755" w:rsidRPr="004E4B04" w:rsidRDefault="00A11755" w:rsidP="00A11755">
      <w:pPr>
        <w:pStyle w:val="a0"/>
      </w:pPr>
      <w:r w:rsidRPr="004E4B04">
        <w:rPr>
          <w:rtl/>
        </w:rPr>
        <w:t>מערכת הביטחון – צבא הגנה לישראל, משרד הבטחון ויחידות הסמך שלו, וחברות ששר הביטחון אחראי עליהן.</w:t>
      </w:r>
    </w:p>
    <w:p w:rsidR="00A11755" w:rsidRPr="004E4B04" w:rsidRDefault="00A11755" w:rsidP="00A11755">
      <w:pPr>
        <w:pStyle w:val="a0"/>
      </w:pPr>
      <w:r w:rsidRPr="004E4B04">
        <w:rPr>
          <w:rtl/>
        </w:rPr>
        <w:t>מפ"ל – מסמך פנימי לבדיקה</w:t>
      </w:r>
      <w:r w:rsidRPr="004E4B04">
        <w:t xml:space="preserve"> </w:t>
      </w:r>
      <w:r w:rsidRPr="004E4B04">
        <w:rPr>
          <w:rtl/>
        </w:rPr>
        <w:t>או</w:t>
      </w:r>
      <w:r w:rsidRPr="004E4B04">
        <w:t xml:space="preserve"> </w:t>
      </w:r>
      <w:r w:rsidRPr="004E4B04">
        <w:rPr>
          <w:rtl/>
        </w:rPr>
        <w:t>מסמך</w:t>
      </w:r>
      <w:r w:rsidRPr="004E4B04">
        <w:t xml:space="preserve"> </w:t>
      </w:r>
      <w:r w:rsidRPr="004E4B04">
        <w:rPr>
          <w:rtl/>
        </w:rPr>
        <w:t>קריטריונים</w:t>
      </w:r>
      <w:r w:rsidRPr="004E4B04">
        <w:t xml:space="preserve"> </w:t>
      </w:r>
      <w:r w:rsidRPr="004E4B04">
        <w:rPr>
          <w:rtl/>
        </w:rPr>
        <w:t>הנלווה</w:t>
      </w:r>
      <w:r w:rsidRPr="004E4B04">
        <w:t xml:space="preserve"> </w:t>
      </w:r>
      <w:r w:rsidRPr="004E4B04">
        <w:rPr>
          <w:rtl/>
        </w:rPr>
        <w:t>למפרט.</w:t>
      </w:r>
      <w:r w:rsidRPr="004E4B04">
        <w:t xml:space="preserve"> </w:t>
      </w:r>
      <w:r w:rsidRPr="004E4B04">
        <w:rPr>
          <w:rtl/>
        </w:rPr>
        <w:t>מפ</w:t>
      </w:r>
      <w:r w:rsidRPr="004E4B04">
        <w:t>"</w:t>
      </w:r>
      <w:r w:rsidRPr="004E4B04">
        <w:rPr>
          <w:rtl/>
        </w:rPr>
        <w:t>ל</w:t>
      </w:r>
      <w:r w:rsidRPr="004E4B04">
        <w:t xml:space="preserve"> </w:t>
      </w:r>
      <w:r w:rsidRPr="004E4B04">
        <w:rPr>
          <w:rtl/>
        </w:rPr>
        <w:t>מגדיר</w:t>
      </w:r>
      <w:r w:rsidRPr="004E4B04">
        <w:t xml:space="preserve"> </w:t>
      </w:r>
      <w:r w:rsidRPr="004E4B04">
        <w:rPr>
          <w:rtl/>
        </w:rPr>
        <w:t>את</w:t>
      </w:r>
      <w:r w:rsidRPr="004E4B04">
        <w:t xml:space="preserve"> </w:t>
      </w:r>
      <w:r w:rsidRPr="004E4B04">
        <w:rPr>
          <w:rtl/>
        </w:rPr>
        <w:t>אופן</w:t>
      </w:r>
      <w:r w:rsidRPr="004E4B04">
        <w:t xml:space="preserve"> </w:t>
      </w:r>
      <w:r w:rsidRPr="004E4B04">
        <w:rPr>
          <w:rtl/>
        </w:rPr>
        <w:t>בדיקת</w:t>
      </w:r>
      <w:r w:rsidRPr="004E4B04">
        <w:t xml:space="preserve"> </w:t>
      </w:r>
      <w:r w:rsidRPr="004E4B04">
        <w:rPr>
          <w:rtl/>
        </w:rPr>
        <w:t>ההצעות</w:t>
      </w:r>
      <w:r w:rsidRPr="004E4B04">
        <w:t xml:space="preserve"> </w:t>
      </w:r>
      <w:r w:rsidRPr="004E4B04">
        <w:rPr>
          <w:rtl/>
        </w:rPr>
        <w:t>במכרזים</w:t>
      </w:r>
      <w:r w:rsidRPr="004E4B04">
        <w:t xml:space="preserve"> </w:t>
      </w:r>
      <w:r w:rsidRPr="004E4B04">
        <w:rPr>
          <w:rtl/>
        </w:rPr>
        <w:t>ואת סיכומן.</w:t>
      </w:r>
      <w:r w:rsidRPr="004E4B04">
        <w:t xml:space="preserve"> </w:t>
      </w:r>
      <w:r w:rsidRPr="004E4B04">
        <w:rPr>
          <w:rtl/>
        </w:rPr>
        <w:t>תפקיד</w:t>
      </w:r>
      <w:r w:rsidRPr="004E4B04">
        <w:t xml:space="preserve"> </w:t>
      </w:r>
      <w:r w:rsidRPr="004E4B04">
        <w:rPr>
          <w:rtl/>
        </w:rPr>
        <w:t>המפ</w:t>
      </w:r>
      <w:r w:rsidRPr="004E4B04">
        <w:t>"</w:t>
      </w:r>
      <w:r w:rsidRPr="004E4B04">
        <w:rPr>
          <w:rtl/>
        </w:rPr>
        <w:t>ל</w:t>
      </w:r>
      <w:r w:rsidRPr="004E4B04">
        <w:t xml:space="preserve"> </w:t>
      </w:r>
      <w:r w:rsidRPr="004E4B04">
        <w:rPr>
          <w:rtl/>
        </w:rPr>
        <w:t>הוא להנחות</w:t>
      </w:r>
      <w:r w:rsidRPr="004E4B04">
        <w:t xml:space="preserve"> </w:t>
      </w:r>
      <w:r w:rsidRPr="004E4B04">
        <w:rPr>
          <w:rtl/>
        </w:rPr>
        <w:t>את</w:t>
      </w:r>
      <w:r w:rsidRPr="004E4B04">
        <w:t xml:space="preserve"> </w:t>
      </w:r>
      <w:r w:rsidRPr="004E4B04">
        <w:rPr>
          <w:rtl/>
        </w:rPr>
        <w:t>צוות</w:t>
      </w:r>
      <w:r w:rsidRPr="004E4B04">
        <w:t xml:space="preserve"> </w:t>
      </w:r>
      <w:r w:rsidRPr="004E4B04">
        <w:rPr>
          <w:rtl/>
        </w:rPr>
        <w:t>הבדיקה</w:t>
      </w:r>
      <w:r w:rsidRPr="004E4B04">
        <w:t xml:space="preserve"> </w:t>
      </w:r>
      <w:r w:rsidRPr="004E4B04">
        <w:rPr>
          <w:rtl/>
        </w:rPr>
        <w:t>בעבודתו,</w:t>
      </w:r>
      <w:r w:rsidRPr="004E4B04">
        <w:t xml:space="preserve"> </w:t>
      </w:r>
      <w:r w:rsidRPr="004E4B04">
        <w:rPr>
          <w:rtl/>
        </w:rPr>
        <w:t>להסדיר</w:t>
      </w:r>
      <w:r w:rsidRPr="004E4B04">
        <w:t xml:space="preserve"> </w:t>
      </w:r>
      <w:r w:rsidRPr="004E4B04">
        <w:rPr>
          <w:rtl/>
        </w:rPr>
        <w:t>מראש</w:t>
      </w:r>
      <w:r w:rsidRPr="004E4B04">
        <w:t xml:space="preserve"> </w:t>
      </w:r>
      <w:r w:rsidRPr="004E4B04">
        <w:rPr>
          <w:rtl/>
        </w:rPr>
        <w:t>את</w:t>
      </w:r>
      <w:r w:rsidRPr="004E4B04">
        <w:t xml:space="preserve"> </w:t>
      </w:r>
      <w:r w:rsidRPr="004E4B04">
        <w:rPr>
          <w:rtl/>
        </w:rPr>
        <w:t>הפרמטרים</w:t>
      </w:r>
      <w:r w:rsidRPr="004E4B04">
        <w:t xml:space="preserve"> </w:t>
      </w:r>
      <w:r w:rsidRPr="004E4B04">
        <w:rPr>
          <w:rtl/>
        </w:rPr>
        <w:t>העיקריים</w:t>
      </w:r>
      <w:r w:rsidRPr="004E4B04">
        <w:t xml:space="preserve"> </w:t>
      </w:r>
      <w:r w:rsidRPr="004E4B04">
        <w:rPr>
          <w:rtl/>
        </w:rPr>
        <w:t>של</w:t>
      </w:r>
      <w:r w:rsidRPr="004E4B04">
        <w:t xml:space="preserve"> </w:t>
      </w:r>
      <w:r w:rsidRPr="004E4B04">
        <w:rPr>
          <w:rtl/>
        </w:rPr>
        <w:t>תהליך</w:t>
      </w:r>
      <w:r w:rsidRPr="004E4B04">
        <w:t xml:space="preserve"> </w:t>
      </w:r>
      <w:r w:rsidRPr="004E4B04">
        <w:rPr>
          <w:rtl/>
        </w:rPr>
        <w:t>בדיקת</w:t>
      </w:r>
      <w:r w:rsidRPr="004E4B04">
        <w:t xml:space="preserve"> </w:t>
      </w:r>
      <w:r w:rsidRPr="004E4B04">
        <w:rPr>
          <w:rtl/>
        </w:rPr>
        <w:t>הצעות</w:t>
      </w:r>
      <w:r w:rsidRPr="004E4B04">
        <w:t xml:space="preserve"> </w:t>
      </w:r>
      <w:r w:rsidRPr="004E4B04">
        <w:rPr>
          <w:rtl/>
        </w:rPr>
        <w:t>ספקים</w:t>
      </w:r>
      <w:r w:rsidRPr="004E4B04">
        <w:t xml:space="preserve"> </w:t>
      </w:r>
      <w:r w:rsidRPr="004E4B04">
        <w:rPr>
          <w:rtl/>
        </w:rPr>
        <w:t>ולמנוע</w:t>
      </w:r>
      <w:r w:rsidRPr="004E4B04">
        <w:t xml:space="preserve"> </w:t>
      </w:r>
      <w:r w:rsidRPr="004E4B04">
        <w:rPr>
          <w:rtl/>
        </w:rPr>
        <w:t>מצב</w:t>
      </w:r>
      <w:r w:rsidRPr="004E4B04">
        <w:t xml:space="preserve"> </w:t>
      </w:r>
      <w:r w:rsidRPr="004E4B04">
        <w:rPr>
          <w:rtl/>
        </w:rPr>
        <w:t>שבו</w:t>
      </w:r>
      <w:r w:rsidRPr="004E4B04">
        <w:t xml:space="preserve"> </w:t>
      </w:r>
      <w:r w:rsidRPr="004E4B04">
        <w:rPr>
          <w:rtl/>
        </w:rPr>
        <w:t>פרמטרים</w:t>
      </w:r>
      <w:r w:rsidRPr="004E4B04">
        <w:t xml:space="preserve"> </w:t>
      </w:r>
      <w:r w:rsidRPr="004E4B04">
        <w:rPr>
          <w:rtl/>
        </w:rPr>
        <w:t>אלה</w:t>
      </w:r>
      <w:r w:rsidRPr="004E4B04">
        <w:t xml:space="preserve"> </w:t>
      </w:r>
      <w:r w:rsidRPr="004E4B04">
        <w:rPr>
          <w:rtl/>
        </w:rPr>
        <w:t>נקבעים</w:t>
      </w:r>
      <w:r w:rsidRPr="004E4B04">
        <w:t xml:space="preserve"> </w:t>
      </w:r>
      <w:r w:rsidRPr="004E4B04">
        <w:rPr>
          <w:rtl/>
        </w:rPr>
        <w:t>במהלך</w:t>
      </w:r>
      <w:r w:rsidRPr="004E4B04">
        <w:t xml:space="preserve"> </w:t>
      </w:r>
      <w:r w:rsidRPr="004E4B04">
        <w:rPr>
          <w:rtl/>
        </w:rPr>
        <w:t>הבדיקה.</w:t>
      </w:r>
      <w:r w:rsidRPr="004E4B04">
        <w:t xml:space="preserve"> </w:t>
      </w:r>
      <w:r w:rsidRPr="004E4B04">
        <w:rPr>
          <w:rtl/>
        </w:rPr>
        <w:t>מפ</w:t>
      </w:r>
      <w:r w:rsidRPr="004E4B04">
        <w:t>"</w:t>
      </w:r>
      <w:r w:rsidRPr="004E4B04">
        <w:rPr>
          <w:rtl/>
        </w:rPr>
        <w:t>ל</w:t>
      </w:r>
      <w:r w:rsidRPr="004E4B04">
        <w:t xml:space="preserve"> </w:t>
      </w:r>
      <w:r w:rsidRPr="004E4B04">
        <w:rPr>
          <w:rtl/>
        </w:rPr>
        <w:t>מגדיר</w:t>
      </w:r>
      <w:r w:rsidRPr="004E4B04">
        <w:t xml:space="preserve"> </w:t>
      </w:r>
      <w:r w:rsidRPr="004E4B04">
        <w:rPr>
          <w:rtl/>
        </w:rPr>
        <w:t>נושאים,</w:t>
      </w:r>
      <w:r w:rsidRPr="004E4B04">
        <w:t xml:space="preserve"> </w:t>
      </w:r>
      <w:r w:rsidRPr="004E4B04">
        <w:rPr>
          <w:rtl/>
        </w:rPr>
        <w:t>כגון</w:t>
      </w:r>
      <w:r w:rsidRPr="004E4B04">
        <w:t xml:space="preserve"> </w:t>
      </w:r>
      <w:r w:rsidRPr="004E4B04">
        <w:rPr>
          <w:rtl/>
        </w:rPr>
        <w:t>תנאי</w:t>
      </w:r>
      <w:r w:rsidRPr="004E4B04">
        <w:t xml:space="preserve"> </w:t>
      </w:r>
      <w:r w:rsidRPr="004E4B04">
        <w:rPr>
          <w:rtl/>
        </w:rPr>
        <w:t>סף, סולם</w:t>
      </w:r>
      <w:r w:rsidRPr="004E4B04">
        <w:t xml:space="preserve"> </w:t>
      </w:r>
      <w:r w:rsidRPr="004E4B04">
        <w:rPr>
          <w:rtl/>
        </w:rPr>
        <w:t>הציונים,</w:t>
      </w:r>
      <w:r w:rsidRPr="004E4B04">
        <w:t xml:space="preserve"> </w:t>
      </w:r>
      <w:r w:rsidRPr="004E4B04">
        <w:rPr>
          <w:rtl/>
        </w:rPr>
        <w:t>משקלות, תבחינים, אופן</w:t>
      </w:r>
      <w:r w:rsidRPr="004E4B04">
        <w:t xml:space="preserve"> </w:t>
      </w:r>
      <w:r w:rsidRPr="004E4B04">
        <w:rPr>
          <w:rtl/>
        </w:rPr>
        <w:t>סיכום</w:t>
      </w:r>
      <w:r w:rsidRPr="004E4B04">
        <w:t xml:space="preserve"> </w:t>
      </w:r>
      <w:r w:rsidRPr="004E4B04">
        <w:rPr>
          <w:rtl/>
        </w:rPr>
        <w:t>התוצאות,</w:t>
      </w:r>
      <w:r w:rsidRPr="004E4B04">
        <w:t xml:space="preserve"> </w:t>
      </w:r>
      <w:r w:rsidRPr="004E4B04">
        <w:rPr>
          <w:rtl/>
        </w:rPr>
        <w:t>הצגתן לפני</w:t>
      </w:r>
      <w:r w:rsidRPr="004E4B04">
        <w:t xml:space="preserve"> </w:t>
      </w:r>
      <w:r w:rsidRPr="004E4B04">
        <w:rPr>
          <w:rtl/>
        </w:rPr>
        <w:t>הגורם</w:t>
      </w:r>
      <w:r w:rsidRPr="004E4B04">
        <w:t xml:space="preserve"> </w:t>
      </w:r>
      <w:r w:rsidRPr="004E4B04">
        <w:rPr>
          <w:rtl/>
        </w:rPr>
        <w:t>המחליט</w:t>
      </w:r>
      <w:r w:rsidRPr="004E4B04">
        <w:t xml:space="preserve"> </w:t>
      </w:r>
      <w:r w:rsidRPr="004E4B04">
        <w:rPr>
          <w:rtl/>
        </w:rPr>
        <w:t>ועוד.</w:t>
      </w:r>
    </w:p>
    <w:p w:rsidR="00A11755" w:rsidRPr="004E4B04" w:rsidRDefault="00A11755" w:rsidP="00A11755">
      <w:pPr>
        <w:pStyle w:val="a0"/>
      </w:pPr>
      <w:r w:rsidRPr="004E4B04">
        <w:rPr>
          <w:rtl/>
        </w:rPr>
        <w:t>מפת"ח – מתודולוגיה לפיתוח ולתחזוקה של טכנולוגיית המידע, פרי פיתוח משותף של ממשלת ישראל, משרד האוצר וחברת "מתודה מחשבים בע"מ". מפת"ח הוכרז על ידי ממשלת ישראל כנוהל מחייב לכל המערכות הממוחשבות הממשלתיות, הן מערכות המפותחות על ידי המשרדים בכוחות עצמם והן מערכות הנבנות על ידי התקשרות עם גורמי חוץ (ספקי חומרה/תוכנה).</w:t>
      </w:r>
    </w:p>
    <w:p w:rsidR="00A11755" w:rsidRPr="004E4B04" w:rsidRDefault="00A11755" w:rsidP="00A11755">
      <w:pPr>
        <w:pStyle w:val="a0"/>
      </w:pPr>
      <w:r w:rsidRPr="004E4B04">
        <w:rPr>
          <w:rtl/>
        </w:rPr>
        <w:t>מציע – ספק המעוניין להשתתף בהליך תחרותי להתקשרות עם המדינה בחוזה.</w:t>
      </w:r>
    </w:p>
    <w:p w:rsidR="00A11755" w:rsidRPr="004E4B04" w:rsidRDefault="00A11755" w:rsidP="00A11755">
      <w:pPr>
        <w:pStyle w:val="a0"/>
      </w:pPr>
      <w:r w:rsidRPr="004E4B04">
        <w:rPr>
          <w:rtl/>
        </w:rPr>
        <w:t>מקרקעין – כהגדרתם ב</w:t>
      </w:r>
      <w:hyperlink r:id="rId44" w:history="1">
        <w:r w:rsidRPr="004E4B04">
          <w:rPr>
            <w:rStyle w:val="Hyperlink"/>
            <w:u w:color="0000BA"/>
            <w:rtl/>
          </w:rPr>
          <w:t>חוק יסוד: מקרקעי ישראל</w:t>
        </w:r>
        <w:r w:rsidRPr="004E4B04">
          <w:rPr>
            <w:rStyle w:val="Hyperlink"/>
            <w:rtl/>
          </w:rPr>
          <w:t>, תש"ך- 1960</w:t>
        </w:r>
      </w:hyperlink>
      <w:r w:rsidR="001054E8">
        <w:rPr>
          <w:rtl/>
        </w:rPr>
        <w:t>.</w:t>
      </w:r>
    </w:p>
    <w:p w:rsidR="00A11755" w:rsidRPr="004E4B04" w:rsidRDefault="00A11755" w:rsidP="00A11755">
      <w:pPr>
        <w:pStyle w:val="a0"/>
      </w:pPr>
      <w:r w:rsidRPr="004E4B04">
        <w:rPr>
          <w:rtl/>
        </w:rPr>
        <w:t>משרד – כל משרד ממשרדי הממשלה או יחידת סמך של</w:t>
      </w:r>
      <w:r w:rsidR="001054E8">
        <w:rPr>
          <w:rtl/>
        </w:rPr>
        <w:t xml:space="preserve"> משרד כאמור, למעט משרד הביטחון.</w:t>
      </w:r>
    </w:p>
    <w:p w:rsidR="00A11755" w:rsidRPr="004E4B04" w:rsidRDefault="00A11755" w:rsidP="00A11755">
      <w:pPr>
        <w:pStyle w:val="a0"/>
      </w:pPr>
      <w:r w:rsidRPr="004E4B04">
        <w:rPr>
          <w:rtl/>
        </w:rPr>
        <w:t>נושא משרה – מנהל כללי, משנה למנהל כללי, סגן למנהל כללי, מנהל עסקים ראשי, וכל ממלא תפקיד כאמור בעסק אף אם תוארו שונה.</w:t>
      </w:r>
    </w:p>
    <w:p w:rsidR="00A11755" w:rsidRPr="004E4B04" w:rsidRDefault="00A11755" w:rsidP="00A11755">
      <w:pPr>
        <w:pStyle w:val="a0"/>
      </w:pPr>
      <w:bookmarkStart w:id="11" w:name="_Ref333329853"/>
      <w:r w:rsidRPr="004E4B04">
        <w:rPr>
          <w:rtl/>
        </w:rPr>
        <w:t>ניקוד איכות – הניקוד שנתנה ועדת מכרזים להצעה, בהתאם לאמות המידה המפורטות בתקנה 22 (א) (2) עד (</w:t>
      </w:r>
      <w:r>
        <w:rPr>
          <w:rFonts w:hint="cs"/>
          <w:rtl/>
        </w:rPr>
        <w:t>6</w:t>
      </w:r>
      <w:r w:rsidRPr="004E4B04">
        <w:rPr>
          <w:rtl/>
        </w:rPr>
        <w:t>).</w:t>
      </w:r>
      <w:bookmarkEnd w:id="11"/>
    </w:p>
    <w:p w:rsidR="00A11755" w:rsidRPr="004E4B04" w:rsidRDefault="00A11755" w:rsidP="00A11755">
      <w:pPr>
        <w:pStyle w:val="a0"/>
      </w:pPr>
      <w:r w:rsidRPr="004E4B04">
        <w:rPr>
          <w:rtl/>
        </w:rPr>
        <w:t>ניקוד איכות מזערי – ניקוד איכות שנקבע במסמכי המכרז כי הצעה שני</w:t>
      </w:r>
      <w:r w:rsidR="001054E8">
        <w:rPr>
          <w:rtl/>
        </w:rPr>
        <w:t>קוד האיכות שלה נמוך ממנו תידחה.</w:t>
      </w:r>
    </w:p>
    <w:p w:rsidR="00A11755" w:rsidRPr="004E4B04" w:rsidRDefault="00A11755" w:rsidP="00A11755">
      <w:pPr>
        <w:pStyle w:val="a0"/>
      </w:pPr>
      <w:r w:rsidRPr="004E4B04">
        <w:rPr>
          <w:rtl/>
        </w:rPr>
        <w:t>נסיון קודם – דרישה כי המציע ביצע עבודה אחת קודמת בהיקף כספי או כמותי השווה להיקף העבודה שבמכרז, או כי המציע ביצע עד שלוש עבודות קודמות, שההיקף הכספי או הכמותי של כל אחת מהן שווה למחצית ההיקף כאמור של העבודה במכרז.</w:t>
      </w:r>
    </w:p>
    <w:p w:rsidR="00A11755" w:rsidRPr="004E4B04" w:rsidRDefault="00A11755" w:rsidP="00A11755">
      <w:pPr>
        <w:pStyle w:val="a0"/>
      </w:pPr>
      <w:r w:rsidRPr="004E4B04">
        <w:rPr>
          <w:rtl/>
        </w:rPr>
        <w:t>סיווג התקשרות – החלטה מנומקת של ועדת מכרזים לערוך מכרז סגור או מכרז ממוכן מהיר או לנהל משא ומתן עם ספקים או להתקשר עם בעל מקצוע מומחה או לאשר פטור מחובת מכרז, והכול בהתאם לתח"ם.</w:t>
      </w:r>
    </w:p>
    <w:p w:rsidR="00A11755" w:rsidRPr="004E4B04" w:rsidRDefault="00A11755" w:rsidP="00A11755">
      <w:pPr>
        <w:pStyle w:val="a0"/>
      </w:pPr>
      <w:r w:rsidRPr="004E4B04">
        <w:rPr>
          <w:rtl/>
        </w:rPr>
        <w:t xml:space="preserve">סמכות להתחייב – כל סמכות להתחייב בשם המדינה על פי </w:t>
      </w:r>
      <w:hyperlink r:id="rId45" w:history="1">
        <w:r w:rsidRPr="004E4B04">
          <w:rPr>
            <w:rStyle w:val="Hyperlink"/>
            <w:rtl/>
          </w:rPr>
          <w:t>חוק נכסי המדינה, תשי"א-1951</w:t>
        </w:r>
      </w:hyperlink>
      <w:r w:rsidRPr="004E4B04">
        <w:rPr>
          <w:rtl/>
        </w:rPr>
        <w:t>.</w:t>
      </w:r>
    </w:p>
    <w:p w:rsidR="00A11755" w:rsidRPr="004E4B04" w:rsidRDefault="00A11755" w:rsidP="00A11755">
      <w:pPr>
        <w:pStyle w:val="a0"/>
      </w:pPr>
      <w:r w:rsidRPr="004E4B04">
        <w:rPr>
          <w:rtl/>
        </w:rPr>
        <w:t>ספק – ספק טובין, מבצע עבודה או נותן שירותים.</w:t>
      </w:r>
    </w:p>
    <w:p w:rsidR="00A11755" w:rsidRPr="004E4B04" w:rsidRDefault="00A11755" w:rsidP="00A11755">
      <w:pPr>
        <w:pStyle w:val="a0"/>
      </w:pPr>
      <w:r w:rsidRPr="004E4B04">
        <w:rPr>
          <w:rtl/>
        </w:rPr>
        <w:t>ספק חוץ –  יצרן, ספק או יבואן של טובין מיובאים, או ספק של עבודה שאינה בארץ.</w:t>
      </w:r>
    </w:p>
    <w:p w:rsidR="00A11755" w:rsidRPr="004E4B04" w:rsidRDefault="00A11755" w:rsidP="00A11755">
      <w:pPr>
        <w:pStyle w:val="a0"/>
      </w:pPr>
      <w:r w:rsidRPr="004E4B04">
        <w:rPr>
          <w:rtl/>
        </w:rPr>
        <w:t>ספק יחיד – הספק היחיד שמסוגל לבצע את נושא ההתקשרות לפי זכות מכוח הדין או בהתאם למצב הדברים</w:t>
      </w:r>
      <w:r w:rsidR="001054E8">
        <w:rPr>
          <w:rtl/>
        </w:rPr>
        <w:t xml:space="preserve"> בפועל, על פי תקנה 3(29) בתח"ם.</w:t>
      </w:r>
    </w:p>
    <w:p w:rsidR="00A11755" w:rsidRPr="004E4B04" w:rsidRDefault="00A11755" w:rsidP="00A11755">
      <w:pPr>
        <w:pStyle w:val="a0"/>
      </w:pPr>
      <w:r w:rsidRPr="004E4B04">
        <w:rPr>
          <w:rtl/>
        </w:rPr>
        <w:t>ספק רשום – ספק הנמנה עם רשימת מציעים שהוכנה במשרד וקיבל הודעה על כך מוועדת המכרזים של אותו משרד.</w:t>
      </w:r>
    </w:p>
    <w:p w:rsidR="00A11755" w:rsidRPr="004E4B04" w:rsidRDefault="00A11755" w:rsidP="00A11755">
      <w:pPr>
        <w:pStyle w:val="a0"/>
      </w:pPr>
      <w:r w:rsidRPr="004E4B04">
        <w:rPr>
          <w:rtl/>
        </w:rPr>
        <w:t>עבודה –  פעילות המשלבת מתן שירות עם הספקה של טובין או ייצורם.</w:t>
      </w:r>
    </w:p>
    <w:p w:rsidR="00A11755" w:rsidRPr="004E4B04" w:rsidRDefault="00A11755" w:rsidP="00A11755">
      <w:pPr>
        <w:pStyle w:val="a0"/>
      </w:pPr>
      <w:r w:rsidRPr="004E4B04">
        <w:rPr>
          <w:rtl/>
        </w:rPr>
        <w:t>עבודה או שירותים בארץ – עבודה, לרבות שירותים, המבוצעים בישראל או באזור בידי אזרח ישראלי או תושב קבע בישראל או תאגיד הרשום בישראל או במקום אחר באישור מראש של ה</w:t>
      </w:r>
      <w:r w:rsidR="001054E8">
        <w:rPr>
          <w:rtl/>
        </w:rPr>
        <w:t>רשפ"ת.</w:t>
      </w:r>
    </w:p>
    <w:p w:rsidR="00A11755" w:rsidRPr="004E4B04" w:rsidRDefault="00A11755" w:rsidP="00A11755">
      <w:pPr>
        <w:pStyle w:val="a0"/>
      </w:pPr>
      <w:bookmarkStart w:id="12" w:name="_Ref454120127"/>
      <w:r w:rsidRPr="004E4B04">
        <w:rPr>
          <w:rtl/>
        </w:rPr>
        <w:t>עבודה או שירותים עתירי כוח-אדם – שירותי שמירה, אבטחה</w:t>
      </w:r>
      <w:r>
        <w:rPr>
          <w:rFonts w:hint="cs"/>
          <w:rtl/>
        </w:rPr>
        <w:t>,</w:t>
      </w:r>
      <w:r w:rsidRPr="004E4B04">
        <w:rPr>
          <w:rtl/>
        </w:rPr>
        <w:t xml:space="preserve"> ניקיון</w:t>
      </w:r>
      <w:r>
        <w:rPr>
          <w:rFonts w:hint="cs"/>
          <w:rtl/>
        </w:rPr>
        <w:t xml:space="preserve"> והסעדה</w:t>
      </w:r>
      <w:r w:rsidRPr="004E4B04">
        <w:rPr>
          <w:rtl/>
        </w:rPr>
        <w:t xml:space="preserve"> וכן כל תחום או ענף נוסף שיורה החשב הכללי, ולעניין גוף ציבורי שאינו משרד-המנהל הכללי של הגוף הציבורי</w:t>
      </w:r>
      <w:r w:rsidR="001054E8">
        <w:rPr>
          <w:rtl/>
        </w:rPr>
        <w:t xml:space="preserve"> בשים לב להוראתו של החשב הכללי.</w:t>
      </w:r>
      <w:bookmarkEnd w:id="12"/>
    </w:p>
    <w:p w:rsidR="00A11755" w:rsidRPr="004E4B04" w:rsidRDefault="00A11755" w:rsidP="00A11755">
      <w:pPr>
        <w:pStyle w:val="a0"/>
      </w:pPr>
      <w:r w:rsidRPr="004E4B04">
        <w:rPr>
          <w:rtl/>
        </w:rPr>
        <w:t>עידוד נשים בעסקים:</w:t>
      </w:r>
    </w:p>
    <w:p w:rsidR="00A11755" w:rsidRPr="004E4B04" w:rsidRDefault="00A11755" w:rsidP="0073747F">
      <w:pPr>
        <w:pStyle w:val="a0"/>
        <w:numPr>
          <w:ilvl w:val="1"/>
          <w:numId w:val="8"/>
        </w:numPr>
        <w:ind w:left="924" w:hanging="567"/>
      </w:pPr>
      <w:r w:rsidRPr="004E4B04">
        <w:rPr>
          <w:rtl/>
        </w:rPr>
        <w:t>אישור – אישור של רואה חשבון כי בעסק מסוים אישה מחזיקה בשליטה וכי לא התקיים אף אחד מאלה:</w:t>
      </w:r>
    </w:p>
    <w:p w:rsidR="00A11755" w:rsidRPr="004E4B04" w:rsidRDefault="00A11755" w:rsidP="0073747F">
      <w:pPr>
        <w:pStyle w:val="a0"/>
        <w:numPr>
          <w:ilvl w:val="2"/>
          <w:numId w:val="8"/>
        </w:numPr>
      </w:pPr>
      <w:bookmarkStart w:id="13" w:name="_Ref199584565"/>
      <w:r w:rsidRPr="004E4B04">
        <w:rPr>
          <w:rtl/>
        </w:rPr>
        <w:t>אם מכהן בעסק נושא משרה שאינו אישה – הוא אינו קרוב של המחזיקה בשליטה.</w:t>
      </w:r>
      <w:bookmarkEnd w:id="13"/>
    </w:p>
    <w:p w:rsidR="00A11755" w:rsidRPr="004E4B04" w:rsidRDefault="00A11755" w:rsidP="0073747F">
      <w:pPr>
        <w:pStyle w:val="a0"/>
        <w:numPr>
          <w:ilvl w:val="2"/>
          <w:numId w:val="8"/>
        </w:numPr>
      </w:pPr>
      <w:bookmarkStart w:id="14" w:name="_Ref199584588"/>
      <w:r w:rsidRPr="004E4B04">
        <w:rPr>
          <w:rtl/>
        </w:rPr>
        <w:t>אם שליש מהדירקטורים אינם נשים – אין הם קרובים של המחזיקה בשליטה.</w:t>
      </w:r>
      <w:bookmarkEnd w:id="14"/>
    </w:p>
    <w:p w:rsidR="00A11755" w:rsidRPr="004E4B04" w:rsidRDefault="00A11755" w:rsidP="0073747F">
      <w:pPr>
        <w:pStyle w:val="a0"/>
        <w:numPr>
          <w:ilvl w:val="1"/>
          <w:numId w:val="8"/>
        </w:numPr>
        <w:ind w:left="924" w:hanging="567"/>
      </w:pPr>
      <w:r w:rsidRPr="004E4B04">
        <w:rPr>
          <w:rtl/>
        </w:rPr>
        <w:t xml:space="preserve">אמצעי שליטה –  כהגדרתו </w:t>
      </w:r>
      <w:r w:rsidRPr="004E4B04">
        <w:rPr>
          <w:b/>
          <w:i/>
          <w:rtl/>
        </w:rPr>
        <w:t>ב</w:t>
      </w:r>
      <w:hyperlink r:id="rId46" w:history="1">
        <w:r w:rsidRPr="004E4B04">
          <w:rPr>
            <w:rStyle w:val="Hyperlink"/>
            <w:rtl/>
          </w:rPr>
          <w:t>חוק הבנקאות (רישוי), תשמ"א-1981</w:t>
        </w:r>
      </w:hyperlink>
      <w:r w:rsidRPr="004E4B04">
        <w:rPr>
          <w:rtl/>
        </w:rPr>
        <w:t>.</w:t>
      </w:r>
    </w:p>
    <w:p w:rsidR="00A11755" w:rsidRPr="004E4B04" w:rsidRDefault="00A11755" w:rsidP="0073747F">
      <w:pPr>
        <w:pStyle w:val="a0"/>
        <w:numPr>
          <w:ilvl w:val="1"/>
          <w:numId w:val="8"/>
        </w:numPr>
        <w:ind w:left="924" w:hanging="567"/>
      </w:pPr>
      <w:r w:rsidRPr="004E4B04">
        <w:rPr>
          <w:rtl/>
        </w:rPr>
        <w:t>מחזיקה בשליטה – נושאת משרה בעסק אשר מחזיקה, לבד או יחד עם נשים אחרות, במישרין או בעקיפין, בלמעלה מ-50% מכל סוג של אמצעי השליטה בעסק.</w:t>
      </w:r>
    </w:p>
    <w:p w:rsidR="00A11755" w:rsidRPr="004E4B04" w:rsidRDefault="00A11755" w:rsidP="0073747F">
      <w:pPr>
        <w:pStyle w:val="a0"/>
        <w:numPr>
          <w:ilvl w:val="1"/>
          <w:numId w:val="8"/>
        </w:numPr>
        <w:ind w:left="924" w:hanging="567"/>
      </w:pPr>
      <w:r w:rsidRPr="004E4B04">
        <w:rPr>
          <w:rtl/>
        </w:rPr>
        <w:t>נושא משרה – מנהל כללי, משנה למנהל כללי, סגן למנהל הכללי, מנהל עסקים ראשי וכל ממלא תפקיד כגון זה בעסק, אף אם תוארו שונה.</w:t>
      </w:r>
    </w:p>
    <w:p w:rsidR="00A11755" w:rsidRPr="004E4B04" w:rsidRDefault="00A11755" w:rsidP="0073747F">
      <w:pPr>
        <w:pStyle w:val="a0"/>
        <w:numPr>
          <w:ilvl w:val="1"/>
          <w:numId w:val="8"/>
        </w:numPr>
        <w:ind w:left="924" w:hanging="567"/>
        <w:rPr>
          <w:b/>
          <w:bCs/>
        </w:rPr>
      </w:pPr>
      <w:r w:rsidRPr="004E4B04">
        <w:rPr>
          <w:rtl/>
        </w:rPr>
        <w:t>עסק – חברה הרשומה בישראל שמניותיה אינן רשומות למסחר בבורסה ולא הוצאו לציבור על פי</w:t>
      </w:r>
      <w:r w:rsidR="0073747F">
        <w:rPr>
          <w:rtl/>
        </w:rPr>
        <w:t xml:space="preserve"> תשקיף או שותפות הרשומה בישראל.</w:t>
      </w:r>
    </w:p>
    <w:p w:rsidR="0073747F" w:rsidRDefault="0073747F">
      <w:pPr>
        <w:bidi w:val="0"/>
        <w:rPr>
          <w:rFonts w:ascii="Arial" w:hAnsi="Arial" w:cs="Arial"/>
          <w:sz w:val="22"/>
          <w:szCs w:val="22"/>
        </w:rPr>
      </w:pPr>
      <w:r>
        <w:rPr>
          <w:rtl/>
        </w:rPr>
        <w:br w:type="page"/>
      </w:r>
    </w:p>
    <w:p w:rsidR="00A11755" w:rsidRPr="004E4B04" w:rsidRDefault="00A11755" w:rsidP="0073747F">
      <w:pPr>
        <w:pStyle w:val="a0"/>
        <w:numPr>
          <w:ilvl w:val="1"/>
          <w:numId w:val="8"/>
        </w:numPr>
        <w:ind w:left="924" w:hanging="567"/>
      </w:pPr>
      <w:r w:rsidRPr="004E4B04">
        <w:rPr>
          <w:rtl/>
        </w:rPr>
        <w:t>עסק בשליטת אישה – עסק שאישה מחזיקה בשליטה בו ואשר יש לה, ביחידות או עם נשים אחרות, את היכולת לכוון את פעילותו; ובלבד שהתקיימו הוראות פסקאות (1) ו- (2) של ההגדרה אישור.</w:t>
      </w:r>
    </w:p>
    <w:p w:rsidR="00A11755" w:rsidRPr="004E4B04" w:rsidRDefault="00A11755" w:rsidP="0073747F">
      <w:pPr>
        <w:pStyle w:val="a0"/>
        <w:numPr>
          <w:ilvl w:val="1"/>
          <w:numId w:val="8"/>
        </w:numPr>
        <w:ind w:left="924" w:hanging="567"/>
      </w:pPr>
      <w:r w:rsidRPr="004E4B04">
        <w:rPr>
          <w:rtl/>
        </w:rPr>
        <w:t>קרוב –  בן זוג, אח, הורה, צאצא וכן הורה או בן זוג של כל אחד מאלה</w:t>
      </w:r>
      <w:r>
        <w:rPr>
          <w:rFonts w:hint="cs"/>
          <w:rtl/>
        </w:rPr>
        <w:t>.</w:t>
      </w:r>
    </w:p>
    <w:p w:rsidR="00A11755" w:rsidRPr="004E4B04" w:rsidRDefault="00A11755" w:rsidP="0073747F">
      <w:pPr>
        <w:pStyle w:val="a0"/>
        <w:numPr>
          <w:ilvl w:val="1"/>
          <w:numId w:val="8"/>
        </w:numPr>
        <w:ind w:left="924" w:hanging="567"/>
      </w:pPr>
      <w:r w:rsidRPr="004E4B04">
        <w:rPr>
          <w:rtl/>
        </w:rPr>
        <w:t>תצהיר – תצהיר של מחזיקה בשליטה שהעסק הנו בשליטת אישה.</w:t>
      </w:r>
    </w:p>
    <w:p w:rsidR="00A11755" w:rsidRPr="004E4B04" w:rsidRDefault="00A11755" w:rsidP="00A11755">
      <w:pPr>
        <w:pStyle w:val="a0"/>
      </w:pPr>
      <w:r w:rsidRPr="004E4B04">
        <w:rPr>
          <w:rtl/>
        </w:rPr>
        <w:t xml:space="preserve">עיתון בשפה הערבית – עיתון יומי או עיתון המתפרסם </w:t>
      </w:r>
      <w:r w:rsidR="0073747F">
        <w:rPr>
          <w:rtl/>
        </w:rPr>
        <w:t>מדי שבוע לפחות, בעל תפוצה רחבה,</w:t>
      </w:r>
      <w:r w:rsidR="0073747F">
        <w:rPr>
          <w:rtl/>
        </w:rPr>
        <w:br/>
        <w:t>היוצא לאור בשפה הערבית.</w:t>
      </w:r>
    </w:p>
    <w:p w:rsidR="00A11755" w:rsidRPr="004E4B04" w:rsidRDefault="00A11755" w:rsidP="00A11755">
      <w:pPr>
        <w:pStyle w:val="a0"/>
      </w:pPr>
      <w:r w:rsidRPr="004E4B04">
        <w:rPr>
          <w:rtl/>
        </w:rPr>
        <w:t>עיתון נפוץ – עיתון יומי או עיתון המתפרסם מדי שבוע לפחות, בשפה העברית, בעל תפוצה רחבה, בהתחשב בקריטריונים כגון נושא המכרז, קהל יעד ומאפיינים נוספים ולפי שיקול דעתה של ועדת המכרזים.</w:t>
      </w:r>
    </w:p>
    <w:p w:rsidR="00A11755" w:rsidRPr="004E4B04" w:rsidRDefault="00A11755" w:rsidP="00A11755">
      <w:pPr>
        <w:pStyle w:val="a0"/>
      </w:pPr>
      <w:r w:rsidRPr="004E4B04">
        <w:rPr>
          <w:rtl/>
        </w:rPr>
        <w:t>עסק – חברה הרשומה בישראל שמניותיה אינן רשומות למסחר בבורסה ולא הוצאו לציבור על פי תשקיף, או שותפות הרשומה בישראל.</w:t>
      </w:r>
    </w:p>
    <w:p w:rsidR="00A11755" w:rsidRPr="004E4B04" w:rsidRDefault="00A11755" w:rsidP="00A11755">
      <w:pPr>
        <w:pStyle w:val="a0"/>
      </w:pPr>
      <w:r w:rsidRPr="004E4B04">
        <w:rPr>
          <w:rtl/>
        </w:rPr>
        <w:t>עסק בשליטת אישה – עסק אשר אישה מחזיקה בו, ואשר י</w:t>
      </w:r>
      <w:r w:rsidR="0073747F">
        <w:rPr>
          <w:rtl/>
        </w:rPr>
        <w:t>ש לה, לבד או יחד עם נשים אחרות,</w:t>
      </w:r>
      <w:r w:rsidR="0073747F">
        <w:rPr>
          <w:rtl/>
        </w:rPr>
        <w:br/>
      </w:r>
      <w:r w:rsidRPr="004E4B04">
        <w:rPr>
          <w:rtl/>
        </w:rPr>
        <w:t xml:space="preserve">היכולת לכוון את פעילותו, ובלבד שהתקיימו הוראות פסקאות </w:t>
      </w:r>
      <w:r w:rsidRPr="004E4B04">
        <w:rPr>
          <w:rtl/>
        </w:rPr>
        <w:fldChar w:fldCharType="begin"/>
      </w:r>
      <w:r w:rsidRPr="004E4B04">
        <w:rPr>
          <w:rtl/>
        </w:rPr>
        <w:instrText xml:space="preserve"> </w:instrText>
      </w:r>
      <w:r w:rsidRPr="004E4B04">
        <w:instrText>REF</w:instrText>
      </w:r>
      <w:r w:rsidRPr="004E4B04">
        <w:rPr>
          <w:rtl/>
        </w:rPr>
        <w:instrText xml:space="preserve"> _</w:instrText>
      </w:r>
      <w:r w:rsidRPr="004E4B04">
        <w:instrText>Ref199584565 \r \h</w:instrText>
      </w:r>
      <w:r w:rsidRPr="004E4B04">
        <w:rPr>
          <w:rtl/>
        </w:rPr>
        <w:instrText xml:space="preserve">  \* </w:instrText>
      </w:r>
      <w:r w:rsidRPr="004E4B04">
        <w:instrText>MERGEFORMAT</w:instrText>
      </w:r>
      <w:r w:rsidRPr="004E4B04">
        <w:rPr>
          <w:rtl/>
        </w:rPr>
        <w:instrText xml:space="preserve"> </w:instrText>
      </w:r>
      <w:r w:rsidRPr="004E4B04">
        <w:rPr>
          <w:rtl/>
        </w:rPr>
      </w:r>
      <w:r w:rsidRPr="004E4B04">
        <w:rPr>
          <w:rtl/>
        </w:rPr>
        <w:fldChar w:fldCharType="separate"/>
      </w:r>
      <w:r w:rsidR="0073747F">
        <w:rPr>
          <w:cs/>
        </w:rPr>
        <w:t>‎</w:t>
      </w:r>
      <w:r w:rsidR="0073747F">
        <w:t>93.1.1</w:t>
      </w:r>
      <w:r w:rsidRPr="004E4B04">
        <w:rPr>
          <w:rtl/>
        </w:rPr>
        <w:fldChar w:fldCharType="end"/>
      </w:r>
      <w:r w:rsidRPr="004E4B04">
        <w:rPr>
          <w:rtl/>
        </w:rPr>
        <w:t xml:space="preserve"> ו-</w:t>
      </w:r>
      <w:r w:rsidRPr="004E4B04">
        <w:rPr>
          <w:rtl/>
        </w:rPr>
        <w:fldChar w:fldCharType="begin"/>
      </w:r>
      <w:r w:rsidRPr="004E4B04">
        <w:rPr>
          <w:rtl/>
        </w:rPr>
        <w:instrText xml:space="preserve"> </w:instrText>
      </w:r>
      <w:r w:rsidRPr="004E4B04">
        <w:instrText>REF</w:instrText>
      </w:r>
      <w:r w:rsidRPr="004E4B04">
        <w:rPr>
          <w:rtl/>
        </w:rPr>
        <w:instrText xml:space="preserve"> _</w:instrText>
      </w:r>
      <w:r w:rsidRPr="004E4B04">
        <w:instrText>Ref199584588 \r \h</w:instrText>
      </w:r>
      <w:r w:rsidRPr="004E4B04">
        <w:rPr>
          <w:rtl/>
        </w:rPr>
        <w:instrText xml:space="preserve">  \* </w:instrText>
      </w:r>
      <w:r w:rsidRPr="004E4B04">
        <w:instrText>MERGEFORMAT</w:instrText>
      </w:r>
      <w:r w:rsidRPr="004E4B04">
        <w:rPr>
          <w:rtl/>
        </w:rPr>
        <w:instrText xml:space="preserve"> </w:instrText>
      </w:r>
      <w:r w:rsidRPr="004E4B04">
        <w:rPr>
          <w:rtl/>
        </w:rPr>
      </w:r>
      <w:r w:rsidRPr="004E4B04">
        <w:rPr>
          <w:rtl/>
        </w:rPr>
        <w:fldChar w:fldCharType="separate"/>
      </w:r>
      <w:r w:rsidR="0073747F">
        <w:rPr>
          <w:cs/>
        </w:rPr>
        <w:t>‎</w:t>
      </w:r>
      <w:r w:rsidR="0073747F">
        <w:t>93.1.2</w:t>
      </w:r>
      <w:r w:rsidRPr="004E4B04">
        <w:rPr>
          <w:rtl/>
        </w:rPr>
        <w:fldChar w:fldCharType="end"/>
      </w:r>
      <w:r w:rsidRPr="004E4B04">
        <w:rPr>
          <w:rtl/>
        </w:rPr>
        <w:t xml:space="preserve"> של ההגדרה אישור.</w:t>
      </w:r>
    </w:p>
    <w:p w:rsidR="00A11755" w:rsidRPr="004E4B04" w:rsidRDefault="00A11755" w:rsidP="00A11755">
      <w:pPr>
        <w:pStyle w:val="a0"/>
      </w:pPr>
      <w:r w:rsidRPr="004E4B04">
        <w:rPr>
          <w:rtl/>
        </w:rPr>
        <w:t>פנייה מוקדמת לקבלת מידע – כמשמעותה בתקנה 14א בתח"ם</w:t>
      </w:r>
      <w:r w:rsidR="0073747F">
        <w:rPr>
          <w:rtl/>
        </w:rPr>
        <w:t>.</w:t>
      </w:r>
    </w:p>
    <w:p w:rsidR="00A11755" w:rsidRPr="004E4B04" w:rsidRDefault="00A11755" w:rsidP="00A11755">
      <w:pPr>
        <w:pStyle w:val="a0"/>
      </w:pPr>
      <w:r w:rsidRPr="004E4B04">
        <w:rPr>
          <w:rtl/>
        </w:rPr>
        <w:t>פנייה תחרותית לקבלת הצעות – כמשמעותה בתקנה 5(ד) בתח"ם.</w:t>
      </w:r>
    </w:p>
    <w:p w:rsidR="00A11755" w:rsidRPr="004E4B04" w:rsidRDefault="00A11755" w:rsidP="0073747F">
      <w:pPr>
        <w:pStyle w:val="a0"/>
        <w:ind w:left="567" w:hanging="567"/>
      </w:pPr>
      <w:r w:rsidRPr="004E4B04">
        <w:rPr>
          <w:rtl/>
        </w:rPr>
        <w:t>צוות המנכ"לים – צוות שחברים בו המנהל הכללי של משרד ראש הממשלה, המנהל הכללי של משרד האוצר, החשב הכל</w:t>
      </w:r>
      <w:r w:rsidR="0073747F">
        <w:rPr>
          <w:rtl/>
        </w:rPr>
        <w:t>לי ומנהל רשות החברות הממשלתיות.</w:t>
      </w:r>
    </w:p>
    <w:p w:rsidR="00A11755" w:rsidRPr="004E4B04" w:rsidRDefault="00A11755" w:rsidP="0073747F">
      <w:pPr>
        <w:pStyle w:val="a0"/>
        <w:ind w:left="567" w:hanging="567"/>
      </w:pPr>
      <w:r w:rsidRPr="004E4B04">
        <w:rPr>
          <w:rtl/>
        </w:rPr>
        <w:t xml:space="preserve">צורכי ציבור – כמשמעותם בסעיף 188(ב) </w:t>
      </w:r>
      <w:hyperlink r:id="rId47" w:history="1">
        <w:r w:rsidRPr="004E4B04">
          <w:rPr>
            <w:b/>
            <w:i/>
            <w:rtl/>
          </w:rPr>
          <w:t>ל</w:t>
        </w:r>
        <w:r w:rsidRPr="004E4B04">
          <w:rPr>
            <w:rStyle w:val="Hyperlink"/>
            <w:rtl/>
          </w:rPr>
          <w:t>חוק התכנון והבניה, תשכ"ה-1965</w:t>
        </w:r>
      </w:hyperlink>
      <w:r w:rsidRPr="004E4B04">
        <w:rPr>
          <w:rtl/>
        </w:rPr>
        <w:t xml:space="preserve"> (7),</w:t>
      </w:r>
      <w:r w:rsidR="0073747F">
        <w:rPr>
          <w:rtl/>
        </w:rPr>
        <w:br/>
      </w:r>
      <w:r w:rsidRPr="004E4B04">
        <w:rPr>
          <w:rtl/>
        </w:rPr>
        <w:t>ובלבד שההתקשרו</w:t>
      </w:r>
      <w:r w:rsidR="0073747F">
        <w:rPr>
          <w:rtl/>
        </w:rPr>
        <w:t>ת נעשית עם רשות מקומית, לצרכיה.</w:t>
      </w:r>
    </w:p>
    <w:p w:rsidR="00A11755" w:rsidRPr="004E4B04" w:rsidRDefault="00A11755" w:rsidP="0073747F">
      <w:pPr>
        <w:pStyle w:val="a0"/>
        <w:ind w:left="567" w:hanging="567"/>
      </w:pPr>
      <w:r w:rsidRPr="004E4B04">
        <w:rPr>
          <w:rtl/>
        </w:rPr>
        <w:t>קבוצת מציעים סופית – כל המציעים שעמדו בתנאי הסף ובניקוד האיכות המזערי-ככל שנקבע במסמכי המכרז.</w:t>
      </w:r>
    </w:p>
    <w:p w:rsidR="00A11755" w:rsidRPr="004E4B04" w:rsidRDefault="00A11755" w:rsidP="0073747F">
      <w:pPr>
        <w:pStyle w:val="a0"/>
        <w:ind w:left="567" w:hanging="567"/>
      </w:pPr>
      <w:r w:rsidRPr="004E4B04">
        <w:rPr>
          <w:rtl/>
        </w:rPr>
        <w:t>קרוב – בן זוג, אח, הורה, צאצא, וכן הורה או בן זוג של כל אחד מאלה.</w:t>
      </w:r>
    </w:p>
    <w:p w:rsidR="00A11755" w:rsidRPr="004E4B04" w:rsidRDefault="00A11755" w:rsidP="0073747F">
      <w:pPr>
        <w:pStyle w:val="a0"/>
        <w:ind w:left="567" w:hanging="567"/>
        <w:rPr>
          <w:rtl/>
        </w:rPr>
      </w:pPr>
      <w:r w:rsidRPr="004E4B04">
        <w:rPr>
          <w:rtl/>
        </w:rPr>
        <w:t>קרנות ומוסדות – כמשמעם בהגדרת "קרנותיה ושאר מוסדותיה של הסוכנות היהודית" בנספח לאמנה בין ממשלת ישראל לבין הסוכנות היהודית לארץ ישראל, ובהגדרת "קרנותיה ושאר מוסדותיה של ההסתדרות הציונית" בנספח לאמנה בין ממשלת ישראל לבין ההסתדרות הציונית העולמית, למעט קרן קיימת ל</w:t>
      </w:r>
      <w:r w:rsidR="0073747F">
        <w:rPr>
          <w:rtl/>
        </w:rPr>
        <w:t>ישראל והתאגידים הנשלטים בידיה.</w:t>
      </w:r>
    </w:p>
    <w:p w:rsidR="00A11755" w:rsidRPr="004E4B04" w:rsidRDefault="00A11755" w:rsidP="0073747F">
      <w:pPr>
        <w:pStyle w:val="a0"/>
        <w:ind w:left="567" w:hanging="567"/>
      </w:pPr>
      <w:r w:rsidRPr="004E4B04">
        <w:rPr>
          <w:rtl/>
        </w:rPr>
        <w:t xml:space="preserve">רשות מקומית – עירייה, מועצה אזורית, מועצה מקומית או איגוד ערים כהגדרתו </w:t>
      </w:r>
      <w:hyperlink r:id="rId48" w:history="1">
        <w:r w:rsidRPr="004E4B04">
          <w:rPr>
            <w:b/>
            <w:i/>
            <w:rtl/>
          </w:rPr>
          <w:t>ב</w:t>
        </w:r>
        <w:r w:rsidRPr="004E4B04">
          <w:rPr>
            <w:rStyle w:val="Hyperlink"/>
            <w:rtl/>
          </w:rPr>
          <w:t>חוק איגודי ערים, תשט"ו-1955</w:t>
        </w:r>
      </w:hyperlink>
      <w:r w:rsidRPr="004E4B04">
        <w:rPr>
          <w:rtl/>
        </w:rPr>
        <w:t>.</w:t>
      </w:r>
    </w:p>
    <w:p w:rsidR="00A11755" w:rsidRPr="0040490C" w:rsidRDefault="00A11755" w:rsidP="0073747F">
      <w:pPr>
        <w:pStyle w:val="a0"/>
        <w:ind w:left="567" w:hanging="567"/>
      </w:pPr>
      <w:bookmarkStart w:id="15" w:name="_Ref333329896"/>
      <w:r w:rsidRPr="0040490C">
        <w:rPr>
          <w:rtl/>
        </w:rPr>
        <w:t>שווי ההתקשרות – סך</w:t>
      </w:r>
      <w:r w:rsidRPr="0040490C">
        <w:t xml:space="preserve"> </w:t>
      </w:r>
      <w:r w:rsidRPr="0040490C">
        <w:rPr>
          <w:rtl/>
        </w:rPr>
        <w:t>כל</w:t>
      </w:r>
      <w:r w:rsidRPr="0040490C">
        <w:t xml:space="preserve"> </w:t>
      </w:r>
      <w:r w:rsidRPr="0040490C">
        <w:rPr>
          <w:rtl/>
        </w:rPr>
        <w:t>התשלומים, לרבות</w:t>
      </w:r>
      <w:r w:rsidRPr="0040490C">
        <w:t xml:space="preserve"> </w:t>
      </w:r>
      <w:r w:rsidRPr="0040490C">
        <w:rPr>
          <w:rtl/>
        </w:rPr>
        <w:t>מסים, הכלולים בהתקשרות, ובכלל זה:</w:t>
      </w:r>
      <w:bookmarkEnd w:id="15"/>
    </w:p>
    <w:p w:rsidR="00A11755" w:rsidRPr="0040490C" w:rsidRDefault="00A11755" w:rsidP="00D6422D">
      <w:pPr>
        <w:pStyle w:val="a0"/>
        <w:numPr>
          <w:ilvl w:val="1"/>
          <w:numId w:val="8"/>
        </w:numPr>
        <w:ind w:left="1037" w:hanging="680"/>
      </w:pPr>
      <w:r w:rsidRPr="0040490C">
        <w:rPr>
          <w:rtl/>
        </w:rPr>
        <w:t>כל תשלום שעל הגוף הציבורי לשלם למי שהוא צד להתקשרות עם הגוף הציבורי, ואשר על פי ההתקשרות על אותו צד להתקשרות להעבירו לאחר.</w:t>
      </w:r>
    </w:p>
    <w:p w:rsidR="00D6422D" w:rsidRDefault="00D6422D">
      <w:pPr>
        <w:bidi w:val="0"/>
        <w:rPr>
          <w:rFonts w:ascii="Arial" w:hAnsi="Arial" w:cs="Arial"/>
          <w:sz w:val="22"/>
          <w:szCs w:val="22"/>
        </w:rPr>
      </w:pPr>
      <w:r>
        <w:rPr>
          <w:rtl/>
        </w:rPr>
        <w:br w:type="page"/>
      </w:r>
    </w:p>
    <w:p w:rsidR="00A11755" w:rsidRPr="0040490C" w:rsidRDefault="00A11755" w:rsidP="00D6422D">
      <w:pPr>
        <w:pStyle w:val="a0"/>
        <w:numPr>
          <w:ilvl w:val="1"/>
          <w:numId w:val="8"/>
        </w:numPr>
        <w:ind w:left="1037" w:hanging="680"/>
      </w:pPr>
      <w:r w:rsidRPr="0040490C">
        <w:rPr>
          <w:rtl/>
        </w:rPr>
        <w:t>אומדן סך התשלומים שכל צד שלישי ישלם למי שהוא צד להתקשרות עם הגוף הציבורי</w:t>
      </w:r>
      <w:r w:rsidR="00D6422D">
        <w:rPr>
          <w:rtl/>
        </w:rPr>
        <w:t>,</w:t>
      </w:r>
      <w:r w:rsidR="00D6422D">
        <w:rPr>
          <w:rtl/>
        </w:rPr>
        <w:br/>
      </w:r>
      <w:r w:rsidRPr="0040490C">
        <w:rPr>
          <w:rtl/>
        </w:rPr>
        <w:t xml:space="preserve">מכוח ההתקשרות. </w:t>
      </w:r>
    </w:p>
    <w:p w:rsidR="00A11755" w:rsidRPr="004E4B04" w:rsidRDefault="00A11755" w:rsidP="00D6422D">
      <w:pPr>
        <w:pStyle w:val="a0"/>
        <w:numPr>
          <w:ilvl w:val="1"/>
          <w:numId w:val="8"/>
        </w:numPr>
        <w:ind w:left="1037" w:hanging="680"/>
      </w:pPr>
      <w:r w:rsidRPr="004E4B04">
        <w:rPr>
          <w:rtl/>
        </w:rPr>
        <w:t>סך התשלומים לרבות תשלומים כאמור בסעיפים הנזכרים לעיל, הכלולים בזכות ברירה של הגוף הציבורי לפי אותה התקשרות.</w:t>
      </w:r>
    </w:p>
    <w:p w:rsidR="00A11755" w:rsidRPr="004E4B04" w:rsidRDefault="00A11755" w:rsidP="00D6422D">
      <w:pPr>
        <w:pStyle w:val="a0"/>
        <w:ind w:left="567" w:hanging="567"/>
      </w:pPr>
      <w:r w:rsidRPr="004E4B04">
        <w:rPr>
          <w:rtl/>
        </w:rPr>
        <w:t xml:space="preserve">שירותים – </w:t>
      </w:r>
      <w:r w:rsidRPr="004E4B04">
        <w:t xml:space="preserve"> </w:t>
      </w:r>
      <w:r w:rsidRPr="004E4B04">
        <w:rPr>
          <w:rtl/>
        </w:rPr>
        <w:t>תחזוקת מבנים, מכשירים, וכן ביצוע שינויים ושיפוצים, שירותי ניקיון, מזון, שירותי הסעות, עבודות בתחומי התכנון, העיצוב, ההנדסה, האדריכלות, וכן ייצוג משפטי, ראיית חשבון, בוררות, ייעוץ, מחקר, שירותי אבטחה ושמירה.</w:t>
      </w:r>
    </w:p>
    <w:p w:rsidR="00A11755" w:rsidRPr="004E4B04" w:rsidRDefault="00A11755" w:rsidP="00D6422D">
      <w:pPr>
        <w:pStyle w:val="a0"/>
        <w:ind w:left="567" w:hanging="567"/>
      </w:pPr>
      <w:r w:rsidRPr="004E4B04">
        <w:rPr>
          <w:rtl/>
        </w:rPr>
        <w:t>שיתוף פעולה תעשייתי – פעילות עסקית בארץ, הנובעת מהתחייבות ספק חוץ במכרז.</w:t>
      </w:r>
    </w:p>
    <w:p w:rsidR="00A11755" w:rsidRPr="004E4B04" w:rsidRDefault="00A11755" w:rsidP="00D6422D">
      <w:pPr>
        <w:pStyle w:val="a0"/>
        <w:ind w:left="567" w:hanging="567"/>
        <w:rPr>
          <w:rtl/>
        </w:rPr>
      </w:pPr>
      <w:r w:rsidRPr="004E4B04">
        <w:rPr>
          <w:rtl/>
        </w:rPr>
        <w:t xml:space="preserve">שליטה – כמשמעותה </w:t>
      </w:r>
      <w:hyperlink r:id="rId49" w:history="1">
        <w:r w:rsidRPr="004E4B04">
          <w:rPr>
            <w:b/>
            <w:i/>
            <w:rtl/>
          </w:rPr>
          <w:t>ב</w:t>
        </w:r>
        <w:r w:rsidRPr="004E4B04">
          <w:rPr>
            <w:rStyle w:val="Hyperlink"/>
            <w:rtl/>
          </w:rPr>
          <w:t>חוק ניירות ערך, תשכ"ח-1968</w:t>
        </w:r>
      </w:hyperlink>
      <w:r w:rsidR="00D6422D">
        <w:rPr>
          <w:rtl/>
        </w:rPr>
        <w:t>.</w:t>
      </w:r>
    </w:p>
    <w:p w:rsidR="00A11755" w:rsidRPr="004E4B04" w:rsidRDefault="00D6422D" w:rsidP="00D6422D">
      <w:pPr>
        <w:pStyle w:val="a0"/>
        <w:ind w:left="567" w:hanging="567"/>
      </w:pPr>
      <w:r>
        <w:rPr>
          <w:rtl/>
        </w:rPr>
        <w:t>תאגיד – תאגיד שהוקם בחוק.</w:t>
      </w:r>
    </w:p>
    <w:p w:rsidR="00A11755" w:rsidRPr="004E4B04" w:rsidRDefault="00A11755" w:rsidP="00D6422D">
      <w:pPr>
        <w:pStyle w:val="a0"/>
        <w:ind w:left="567" w:hanging="567"/>
      </w:pPr>
      <w:r w:rsidRPr="004E4B04">
        <w:rPr>
          <w:rtl/>
        </w:rPr>
        <w:t>תאגיד ממשלתי – חברה ממשלתית, חברת בת ממשלתית, או תאגיד שהוקם בחוק.</w:t>
      </w:r>
    </w:p>
    <w:p w:rsidR="00A11755" w:rsidRPr="004E4B04" w:rsidRDefault="00A11755" w:rsidP="00D6422D">
      <w:pPr>
        <w:pStyle w:val="a0"/>
        <w:ind w:left="567" w:hanging="567"/>
      </w:pPr>
      <w:r w:rsidRPr="004E4B04">
        <w:rPr>
          <w:rtl/>
        </w:rPr>
        <w:t xml:space="preserve">תאגיד מקומי – תאגיד אשר לפחות מחצית ההון או לפחות מחצית כוח ההצבעה בו מוחזקים, </w:t>
      </w:r>
      <w:r w:rsidR="00D6422D">
        <w:rPr>
          <w:rtl/>
        </w:rPr>
        <w:br/>
      </w:r>
      <w:r w:rsidRPr="004E4B04">
        <w:rPr>
          <w:rtl/>
        </w:rPr>
        <w:t>במישרין או בעקיפין, בידי רשות מקומית או בידי תאגיד מקומי אחר, או שיש לרשות מקומית או לתאגיד מקומי אחר, במישרין או בעקיפין, זכות למנות מחצית ממספר הדירקטורים בו או את המנהל הכללי שלו, והכל כשההחזקה או זכות המינוי כאמור הם של הרשות המקומית, לבדה או יחד עם אחד או יותר מאלה</w:t>
      </w:r>
      <w:r w:rsidRPr="004E4B04">
        <w:t>:</w:t>
      </w:r>
    </w:p>
    <w:p w:rsidR="00A11755" w:rsidRPr="004E4B04" w:rsidRDefault="00A11755" w:rsidP="00D6422D">
      <w:pPr>
        <w:pStyle w:val="a0"/>
        <w:numPr>
          <w:ilvl w:val="1"/>
          <w:numId w:val="8"/>
        </w:numPr>
        <w:rPr>
          <w:rtl/>
        </w:rPr>
      </w:pPr>
      <w:r w:rsidRPr="004E4B04">
        <w:rPr>
          <w:rtl/>
        </w:rPr>
        <w:t>רשות מקומית אחרת, אחת או יותר.</w:t>
      </w:r>
    </w:p>
    <w:p w:rsidR="00A11755" w:rsidRPr="004E4B04" w:rsidRDefault="00A11755" w:rsidP="00D6422D">
      <w:pPr>
        <w:pStyle w:val="a0"/>
        <w:numPr>
          <w:ilvl w:val="1"/>
          <w:numId w:val="8"/>
        </w:numPr>
      </w:pPr>
      <w:r w:rsidRPr="004E4B04">
        <w:rPr>
          <w:rtl/>
        </w:rPr>
        <w:t>המדינה.</w:t>
      </w:r>
    </w:p>
    <w:p w:rsidR="00A11755" w:rsidRPr="004E4B04" w:rsidRDefault="00A11755" w:rsidP="00D6422D">
      <w:pPr>
        <w:pStyle w:val="a0"/>
        <w:numPr>
          <w:ilvl w:val="1"/>
          <w:numId w:val="8"/>
        </w:numPr>
        <w:rPr>
          <w:rtl/>
        </w:rPr>
      </w:pPr>
      <w:r w:rsidRPr="004E4B04">
        <w:rPr>
          <w:rtl/>
        </w:rPr>
        <w:t>תאגיד מקומי אחר, אחד או יותר.</w:t>
      </w:r>
    </w:p>
    <w:p w:rsidR="00A11755" w:rsidRPr="004E4B04" w:rsidRDefault="00A11755" w:rsidP="00D6422D">
      <w:pPr>
        <w:pStyle w:val="a0"/>
        <w:ind w:left="567" w:hanging="567"/>
      </w:pPr>
      <w:r w:rsidRPr="004E4B04">
        <w:rPr>
          <w:rtl/>
        </w:rPr>
        <w:t>תח"ם –</w:t>
      </w:r>
      <w:r w:rsidRPr="004E4B04">
        <w:rPr>
          <w:rStyle w:val="Hyperlink"/>
          <w:b/>
          <w:bCs/>
          <w:rtl/>
        </w:rPr>
        <w:t xml:space="preserve"> </w:t>
      </w:r>
      <w:hyperlink r:id="rId50" w:history="1">
        <w:r w:rsidRPr="004E4B04">
          <w:rPr>
            <w:rStyle w:val="Hyperlink"/>
            <w:rtl/>
          </w:rPr>
          <w:t>תקנות חובת המכרזים, תשנ"ג-1993</w:t>
        </w:r>
      </w:hyperlink>
      <w:r w:rsidRPr="004E4B04">
        <w:rPr>
          <w:rtl/>
        </w:rPr>
        <w:t xml:space="preserve"> התקפות ליום ה-1 ביוני 2009.</w:t>
      </w:r>
    </w:p>
    <w:p w:rsidR="00A11755" w:rsidRPr="004E4B04" w:rsidRDefault="00A11755" w:rsidP="00D6422D">
      <w:pPr>
        <w:pStyle w:val="a0"/>
        <w:ind w:left="567" w:hanging="567"/>
      </w:pPr>
      <w:r w:rsidRPr="004E4B04">
        <w:rPr>
          <w:rtl/>
        </w:rPr>
        <w:t>תיבת מכרזים אלקטרונית – מערכת ממוכנת שמוגש</w:t>
      </w:r>
      <w:r w:rsidR="00D6422D">
        <w:rPr>
          <w:rtl/>
        </w:rPr>
        <w:t>ות אליה הצעות אלקטרוניות במכרז.</w:t>
      </w:r>
    </w:p>
    <w:p w:rsidR="00A11755" w:rsidRPr="004E4B04" w:rsidRDefault="00A11755" w:rsidP="00D6422D">
      <w:pPr>
        <w:pStyle w:val="a0"/>
        <w:ind w:left="567" w:hanging="567"/>
      </w:pPr>
      <w:r w:rsidRPr="004E4B04">
        <w:rPr>
          <w:rtl/>
        </w:rPr>
        <w:t>תיבת המכרזים – תיבה אשר אליה מוגשות ההצעות. תיבת</w:t>
      </w:r>
      <w:r w:rsidRPr="004E4B04">
        <w:t xml:space="preserve"> </w:t>
      </w:r>
      <w:r w:rsidRPr="004E4B04">
        <w:rPr>
          <w:rtl/>
        </w:rPr>
        <w:t>מכרזים</w:t>
      </w:r>
      <w:r w:rsidRPr="004E4B04">
        <w:t xml:space="preserve"> </w:t>
      </w:r>
      <w:r w:rsidRPr="004E4B04">
        <w:rPr>
          <w:rtl/>
        </w:rPr>
        <w:t>צריכה</w:t>
      </w:r>
      <w:r w:rsidRPr="004E4B04">
        <w:t xml:space="preserve"> </w:t>
      </w:r>
      <w:r w:rsidRPr="004E4B04">
        <w:rPr>
          <w:rtl/>
        </w:rPr>
        <w:t>לעמוד</w:t>
      </w:r>
      <w:r w:rsidRPr="004E4B04">
        <w:t xml:space="preserve"> </w:t>
      </w:r>
      <w:r w:rsidRPr="004E4B04">
        <w:rPr>
          <w:rtl/>
        </w:rPr>
        <w:t>בדרישות</w:t>
      </w:r>
      <w:r w:rsidRPr="004E4B04">
        <w:t xml:space="preserve"> </w:t>
      </w:r>
      <w:r w:rsidRPr="004E4B04">
        <w:rPr>
          <w:rtl/>
        </w:rPr>
        <w:t>הבאות</w:t>
      </w:r>
      <w:r w:rsidRPr="004E4B04">
        <w:t xml:space="preserve">: </w:t>
      </w:r>
      <w:r w:rsidRPr="004E4B04">
        <w:rPr>
          <w:rtl/>
        </w:rPr>
        <w:t>בטיחות</w:t>
      </w:r>
      <w:r w:rsidRPr="004E4B04">
        <w:t xml:space="preserve">, </w:t>
      </w:r>
      <w:r w:rsidRPr="004E4B04">
        <w:rPr>
          <w:rtl/>
        </w:rPr>
        <w:t>אטימות</w:t>
      </w:r>
      <w:r w:rsidRPr="004E4B04">
        <w:t xml:space="preserve">, </w:t>
      </w:r>
      <w:r w:rsidRPr="004E4B04">
        <w:rPr>
          <w:rtl/>
        </w:rPr>
        <w:t>התקנים</w:t>
      </w:r>
      <w:r w:rsidRPr="004E4B04">
        <w:t xml:space="preserve">  </w:t>
      </w:r>
      <w:r w:rsidRPr="004E4B04">
        <w:rPr>
          <w:rtl/>
        </w:rPr>
        <w:t>לסגירה</w:t>
      </w:r>
      <w:r w:rsidRPr="004E4B04">
        <w:t xml:space="preserve"> </w:t>
      </w:r>
      <w:r w:rsidRPr="004E4B04">
        <w:rPr>
          <w:rtl/>
        </w:rPr>
        <w:t>בשני</w:t>
      </w:r>
      <w:r w:rsidRPr="004E4B04">
        <w:t xml:space="preserve"> </w:t>
      </w:r>
      <w:r w:rsidRPr="004E4B04">
        <w:rPr>
          <w:rtl/>
        </w:rPr>
        <w:t>מנעולים</w:t>
      </w:r>
      <w:r w:rsidRPr="004E4B04">
        <w:t xml:space="preserve">, </w:t>
      </w:r>
      <w:r w:rsidRPr="004E4B04">
        <w:rPr>
          <w:rtl/>
        </w:rPr>
        <w:t>נפח</w:t>
      </w:r>
      <w:r w:rsidRPr="004E4B04">
        <w:t xml:space="preserve"> </w:t>
      </w:r>
      <w:r w:rsidRPr="004E4B04">
        <w:rPr>
          <w:rtl/>
        </w:rPr>
        <w:t>אחסון</w:t>
      </w:r>
      <w:r w:rsidRPr="004E4B04">
        <w:t xml:space="preserve"> </w:t>
      </w:r>
      <w:r w:rsidRPr="004E4B04">
        <w:rPr>
          <w:rtl/>
        </w:rPr>
        <w:t>למעטפות</w:t>
      </w:r>
      <w:r w:rsidRPr="004E4B04">
        <w:t xml:space="preserve"> </w:t>
      </w:r>
      <w:r w:rsidRPr="004E4B04">
        <w:rPr>
          <w:rtl/>
        </w:rPr>
        <w:t>שיתאים</w:t>
      </w:r>
      <w:r w:rsidRPr="004E4B04">
        <w:t xml:space="preserve"> </w:t>
      </w:r>
      <w:r w:rsidRPr="004E4B04">
        <w:rPr>
          <w:rtl/>
        </w:rPr>
        <w:t>לסוג</w:t>
      </w:r>
      <w:r w:rsidRPr="004E4B04">
        <w:t xml:space="preserve"> </w:t>
      </w:r>
      <w:r w:rsidRPr="004E4B04">
        <w:rPr>
          <w:rtl/>
        </w:rPr>
        <w:t>המכרז</w:t>
      </w:r>
      <w:r w:rsidRPr="004E4B04">
        <w:t xml:space="preserve">  </w:t>
      </w:r>
      <w:r w:rsidRPr="004E4B04">
        <w:rPr>
          <w:rtl/>
        </w:rPr>
        <w:t>ופתח</w:t>
      </w:r>
      <w:r w:rsidRPr="004E4B04">
        <w:t xml:space="preserve"> </w:t>
      </w:r>
      <w:r w:rsidRPr="004E4B04">
        <w:rPr>
          <w:rtl/>
        </w:rPr>
        <w:t>נוח</w:t>
      </w:r>
      <w:r w:rsidRPr="004E4B04">
        <w:t xml:space="preserve">  </w:t>
      </w:r>
      <w:r w:rsidRPr="004E4B04">
        <w:rPr>
          <w:rtl/>
        </w:rPr>
        <w:t>לפתיחה</w:t>
      </w:r>
      <w:r w:rsidRPr="004E4B04">
        <w:t xml:space="preserve">  </w:t>
      </w:r>
      <w:r w:rsidRPr="004E4B04">
        <w:rPr>
          <w:rtl/>
        </w:rPr>
        <w:t>בשעת</w:t>
      </w:r>
      <w:r w:rsidRPr="004E4B04">
        <w:t xml:space="preserve"> </w:t>
      </w:r>
      <w:r w:rsidRPr="004E4B04">
        <w:rPr>
          <w:rtl/>
        </w:rPr>
        <w:t>הצורך.</w:t>
      </w:r>
    </w:p>
    <w:p w:rsidR="00A11755" w:rsidRPr="004E4B04" w:rsidRDefault="00A11755" w:rsidP="00D6422D">
      <w:pPr>
        <w:pStyle w:val="a0"/>
        <w:ind w:left="567" w:hanging="567"/>
      </w:pPr>
      <w:r w:rsidRPr="004E4B04">
        <w:rPr>
          <w:rtl/>
        </w:rPr>
        <w:t>תקן סביבתי – תקן ישראלי או תקן בין לאומי אחר המוכר לעניין תקנות אלה על ידי המשרד להגנת הסביבה.</w:t>
      </w:r>
    </w:p>
    <w:p w:rsidR="00A83149" w:rsidRPr="005062F9" w:rsidRDefault="00A11755" w:rsidP="00D6422D">
      <w:pPr>
        <w:pStyle w:val="a0"/>
        <w:ind w:left="567" w:hanging="567"/>
      </w:pPr>
      <w:r w:rsidRPr="004E4B04">
        <w:rPr>
          <w:rtl/>
        </w:rPr>
        <w:t>תכ"ם – תקנון הכספים והמשק.</w:t>
      </w:r>
    </w:p>
    <w:p w:rsidR="00434292" w:rsidRDefault="00434292">
      <w:pPr>
        <w:pStyle w:val="-"/>
      </w:pPr>
      <w:bookmarkStart w:id="16" w:name="נספח_ב"/>
      <w:r>
        <w:rPr>
          <w:rFonts w:hint="cs"/>
          <w:rtl/>
        </w:rPr>
        <w:t xml:space="preserve">נספח </w:t>
      </w:r>
      <w:r w:rsidR="00F971CB">
        <w:rPr>
          <w:rFonts w:hint="cs"/>
          <w:rtl/>
        </w:rPr>
        <w:t>ב</w:t>
      </w:r>
    </w:p>
    <w:bookmarkEnd w:id="16"/>
    <w:p w:rsidR="00434292" w:rsidRDefault="00434292" w:rsidP="00434292">
      <w:pPr>
        <w:pStyle w:val="-0"/>
      </w:pPr>
      <w:r w:rsidRPr="00696FEE">
        <w:rPr>
          <w:rtl/>
        </w:rPr>
        <w:t>טבלת שינויים שבוצעו בהוראה</w:t>
      </w:r>
    </w:p>
    <w:p w:rsidR="00434292" w:rsidRDefault="00434292" w:rsidP="00434292"/>
    <w:tbl>
      <w:tblPr>
        <w:bidiVisual/>
        <w:tblW w:w="4906"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Pr>
      <w:tblGrid>
        <w:gridCol w:w="1417"/>
        <w:gridCol w:w="1416"/>
        <w:gridCol w:w="2691"/>
        <w:gridCol w:w="3544"/>
      </w:tblGrid>
      <w:tr w:rsidR="00434292" w:rsidRPr="00AD10C7" w:rsidTr="005B12F2">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rsidR="00434292" w:rsidRPr="00AD10C7" w:rsidRDefault="00434292" w:rsidP="005B12F2">
            <w:pPr>
              <w:jc w:val="center"/>
              <w:rPr>
                <w:rFonts w:ascii="Arial" w:eastAsia="PMingLiU" w:hAnsi="Arial" w:cs="Arial"/>
                <w:b/>
                <w:bCs/>
                <w:sz w:val="20"/>
                <w:szCs w:val="20"/>
              </w:rPr>
            </w:pPr>
            <w:r w:rsidRPr="00AD10C7">
              <w:rPr>
                <w:rFonts w:ascii="Arial" w:eastAsia="PMingLiU" w:hAnsi="Arial" w:cs="Arial"/>
                <w:b/>
                <w:bCs/>
                <w:sz w:val="20"/>
                <w:szCs w:val="20"/>
                <w:rtl/>
              </w:rPr>
              <w:t>טבלת שינויים</w:t>
            </w:r>
          </w:p>
        </w:tc>
      </w:tr>
      <w:tr w:rsidR="00434292" w:rsidRPr="00AD10C7" w:rsidTr="005B12F2">
        <w:tblPrEx>
          <w:tblBorders>
            <w:top w:val="none" w:sz="0" w:space="0" w:color="auto"/>
            <w:left w:val="none" w:sz="0" w:space="0" w:color="auto"/>
            <w:bottom w:val="none" w:sz="0" w:space="0" w:color="auto"/>
            <w:right w:val="none" w:sz="0" w:space="0" w:color="auto"/>
          </w:tblBorders>
        </w:tblPrEx>
        <w:trPr>
          <w:cantSplit/>
          <w:trHeight w:val="227"/>
          <w:tblHeader/>
          <w:jc w:val="center"/>
        </w:trPr>
        <w:tc>
          <w:tcPr>
            <w:tcW w:w="781" w:type="pct"/>
            <w:tcBorders>
              <w:top w:val="single" w:sz="4" w:space="0" w:color="auto"/>
              <w:left w:val="single" w:sz="4" w:space="0" w:color="auto"/>
              <w:bottom w:val="dotted" w:sz="4" w:space="0" w:color="auto"/>
              <w:right w:val="dotted" w:sz="4" w:space="0" w:color="auto"/>
            </w:tcBorders>
            <w:shd w:val="pct5" w:color="auto" w:fill="FFFFFF"/>
            <w:vAlign w:val="center"/>
          </w:tcPr>
          <w:p w:rsidR="00434292" w:rsidRPr="00AD10C7" w:rsidRDefault="00434292" w:rsidP="005B12F2">
            <w:pPr>
              <w:jc w:val="center"/>
              <w:rPr>
                <w:rFonts w:ascii="Arial" w:eastAsia="PMingLiU" w:hAnsi="Arial" w:cs="Arial"/>
                <w:b/>
                <w:bCs/>
                <w:sz w:val="20"/>
                <w:szCs w:val="20"/>
                <w:rtl/>
              </w:rPr>
            </w:pPr>
            <w:r w:rsidRPr="00AD10C7">
              <w:rPr>
                <w:rFonts w:ascii="Arial" w:eastAsia="PMingLiU" w:hAnsi="Arial" w:cs="Arial"/>
                <w:b/>
                <w:bCs/>
                <w:sz w:val="20"/>
                <w:szCs w:val="20"/>
                <w:rtl/>
              </w:rPr>
              <w:t>מהדורה</w:t>
            </w:r>
          </w:p>
        </w:tc>
        <w:tc>
          <w:tcPr>
            <w:tcW w:w="781" w:type="pct"/>
            <w:tcBorders>
              <w:top w:val="single" w:sz="4" w:space="0" w:color="auto"/>
              <w:left w:val="dotted" w:sz="4" w:space="0" w:color="auto"/>
              <w:bottom w:val="dotted" w:sz="4" w:space="0" w:color="auto"/>
              <w:right w:val="dotted" w:sz="4" w:space="0" w:color="auto"/>
            </w:tcBorders>
            <w:shd w:val="pct5" w:color="auto" w:fill="FFFFFF"/>
            <w:vAlign w:val="center"/>
          </w:tcPr>
          <w:p w:rsidR="00434292" w:rsidRPr="00AD10C7" w:rsidRDefault="00434292" w:rsidP="005B12F2">
            <w:pPr>
              <w:jc w:val="center"/>
              <w:rPr>
                <w:rFonts w:ascii="Arial" w:eastAsia="PMingLiU" w:hAnsi="Arial" w:cs="Arial"/>
                <w:b/>
                <w:bCs/>
                <w:sz w:val="20"/>
                <w:szCs w:val="20"/>
              </w:rPr>
            </w:pPr>
            <w:r w:rsidRPr="00AD10C7">
              <w:rPr>
                <w:rFonts w:ascii="Arial" w:eastAsia="PMingLiU" w:hAnsi="Arial" w:cs="Arial"/>
                <w:b/>
                <w:bCs/>
                <w:sz w:val="20"/>
                <w:szCs w:val="20"/>
                <w:rtl/>
              </w:rPr>
              <w:t>תאריך</w:t>
            </w:r>
          </w:p>
        </w:tc>
        <w:tc>
          <w:tcPr>
            <w:tcW w:w="1484" w:type="pct"/>
            <w:tcBorders>
              <w:top w:val="single" w:sz="4" w:space="0" w:color="auto"/>
              <w:left w:val="dotted" w:sz="4" w:space="0" w:color="auto"/>
              <w:bottom w:val="dotted" w:sz="4" w:space="0" w:color="auto"/>
              <w:right w:val="dotted" w:sz="4" w:space="0" w:color="auto"/>
            </w:tcBorders>
            <w:shd w:val="pct5" w:color="auto" w:fill="FFFFFF"/>
            <w:vAlign w:val="center"/>
          </w:tcPr>
          <w:p w:rsidR="00434292" w:rsidRPr="00AD10C7" w:rsidRDefault="00434292" w:rsidP="005B12F2">
            <w:pPr>
              <w:jc w:val="center"/>
              <w:rPr>
                <w:rFonts w:ascii="Arial" w:eastAsia="PMingLiU" w:hAnsi="Arial" w:cs="Arial"/>
                <w:b/>
                <w:bCs/>
                <w:sz w:val="20"/>
                <w:szCs w:val="20"/>
                <w:rtl/>
              </w:rPr>
            </w:pPr>
            <w:r w:rsidRPr="00AD10C7">
              <w:rPr>
                <w:rFonts w:ascii="Arial" w:eastAsia="PMingLiU" w:hAnsi="Arial" w:cs="Arial"/>
                <w:b/>
                <w:bCs/>
                <w:sz w:val="20"/>
                <w:szCs w:val="20"/>
                <w:rtl/>
              </w:rPr>
              <w:t>סעיף/ים מושפע/ים</w:t>
            </w:r>
          </w:p>
        </w:tc>
        <w:tc>
          <w:tcPr>
            <w:tcW w:w="1954" w:type="pct"/>
            <w:tcBorders>
              <w:top w:val="single" w:sz="4" w:space="0" w:color="auto"/>
              <w:left w:val="dotted" w:sz="4" w:space="0" w:color="auto"/>
              <w:bottom w:val="dotted" w:sz="4" w:space="0" w:color="auto"/>
              <w:right w:val="single" w:sz="4" w:space="0" w:color="auto"/>
            </w:tcBorders>
            <w:shd w:val="pct5" w:color="auto" w:fill="FFFFFF"/>
            <w:vAlign w:val="center"/>
          </w:tcPr>
          <w:p w:rsidR="00434292" w:rsidRPr="00AD10C7" w:rsidRDefault="00434292" w:rsidP="005B12F2">
            <w:pPr>
              <w:jc w:val="center"/>
              <w:rPr>
                <w:rFonts w:ascii="Arial" w:eastAsia="PMingLiU" w:hAnsi="Arial" w:cs="Arial"/>
                <w:b/>
                <w:bCs/>
                <w:sz w:val="20"/>
                <w:szCs w:val="20"/>
                <w:rtl/>
              </w:rPr>
            </w:pPr>
            <w:r w:rsidRPr="00AD10C7">
              <w:rPr>
                <w:rFonts w:ascii="Arial" w:eastAsia="PMingLiU" w:hAnsi="Arial" w:cs="Arial"/>
                <w:b/>
                <w:bCs/>
                <w:sz w:val="20"/>
                <w:szCs w:val="20"/>
                <w:rtl/>
              </w:rPr>
              <w:t>תיאור השינוי / נימוקים</w:t>
            </w:r>
          </w:p>
        </w:tc>
      </w:tr>
      <w:tr w:rsidR="00DC4585" w:rsidRPr="00AD10C7" w:rsidTr="005B12F2">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val="restart"/>
            <w:tcBorders>
              <w:top w:val="dotted" w:sz="4" w:space="0" w:color="auto"/>
              <w:left w:val="single" w:sz="4" w:space="0" w:color="auto"/>
              <w:right w:val="dotted" w:sz="4" w:space="0" w:color="auto"/>
            </w:tcBorders>
            <w:vAlign w:val="center"/>
          </w:tcPr>
          <w:p w:rsidR="00DC4585" w:rsidRPr="00D87A43" w:rsidRDefault="00DC4585" w:rsidP="00BE3235">
            <w:pPr>
              <w:spacing w:line="360" w:lineRule="auto"/>
              <w:jc w:val="center"/>
              <w:rPr>
                <w:rFonts w:ascii="Arial" w:hAnsi="Arial" w:cs="Arial"/>
                <w:sz w:val="20"/>
                <w:szCs w:val="20"/>
                <w:rtl/>
              </w:rPr>
            </w:pPr>
            <w:r>
              <w:rPr>
                <w:rFonts w:ascii="Arial" w:hAnsi="Arial" w:cs="Arial" w:hint="cs"/>
                <w:sz w:val="20"/>
                <w:szCs w:val="20"/>
                <w:rtl/>
              </w:rPr>
              <w:t>03</w:t>
            </w:r>
          </w:p>
        </w:tc>
        <w:tc>
          <w:tcPr>
            <w:tcW w:w="781" w:type="pct"/>
            <w:vMerge w:val="restart"/>
            <w:tcBorders>
              <w:top w:val="dotted" w:sz="4" w:space="0" w:color="auto"/>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r>
              <w:rPr>
                <w:rFonts w:ascii="Arial" w:hAnsi="Arial" w:cs="Arial" w:hint="cs"/>
                <w:sz w:val="20"/>
                <w:szCs w:val="20"/>
                <w:rtl/>
              </w:rPr>
              <w:t>03.09.2012</w:t>
            </w:r>
          </w:p>
        </w:tc>
        <w:tc>
          <w:tcPr>
            <w:tcW w:w="1484" w:type="pct"/>
            <w:tcBorders>
              <w:top w:val="dotted" w:sz="4" w:space="0" w:color="auto"/>
              <w:left w:val="dotted" w:sz="4" w:space="0" w:color="auto"/>
              <w:bottom w:val="dotted" w:sz="4" w:space="0" w:color="auto"/>
              <w:right w:val="dotted" w:sz="4" w:space="0" w:color="auto"/>
            </w:tcBorders>
            <w:vAlign w:val="center"/>
          </w:tcPr>
          <w:p w:rsidR="00DC4585" w:rsidRPr="004E4B04"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Ref333329663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25</w:t>
            </w:r>
            <w:r>
              <w:rPr>
                <w:rFonts w:ascii="Arial" w:hAnsi="Arial" w:cs="Arial"/>
                <w:sz w:val="20"/>
                <w:szCs w:val="20"/>
                <w:rtl/>
              </w:rPr>
              <w:fldChar w:fldCharType="end"/>
            </w:r>
          </w:p>
        </w:tc>
        <w:tc>
          <w:tcPr>
            <w:tcW w:w="1954" w:type="pct"/>
            <w:tcBorders>
              <w:top w:val="dotted" w:sz="4" w:space="0" w:color="auto"/>
              <w:left w:val="dotted" w:sz="4" w:space="0" w:color="auto"/>
              <w:bottom w:val="dotted" w:sz="4" w:space="0" w:color="auto"/>
              <w:right w:val="single" w:sz="4" w:space="0" w:color="auto"/>
            </w:tcBorders>
            <w:vAlign w:val="center"/>
          </w:tcPr>
          <w:p w:rsidR="00DC4585" w:rsidRPr="004E4B04" w:rsidRDefault="00DC4585" w:rsidP="00BE3235">
            <w:pPr>
              <w:rPr>
                <w:rFonts w:ascii="Arial" w:hAnsi="Arial" w:cs="Arial"/>
                <w:sz w:val="20"/>
                <w:szCs w:val="20"/>
                <w:rtl/>
              </w:rPr>
            </w:pPr>
            <w:r w:rsidRPr="0040490C">
              <w:rPr>
                <w:rFonts w:ascii="Arial" w:hAnsi="Arial" w:cs="Arial" w:hint="cs"/>
                <w:sz w:val="20"/>
                <w:szCs w:val="20"/>
                <w:rtl/>
              </w:rPr>
              <w:t>שינוי בהגדרה של הרחבת התקשרות ראשונה</w:t>
            </w:r>
          </w:p>
        </w:tc>
      </w:tr>
      <w:tr w:rsidR="00DC4585" w:rsidRPr="00AD10C7" w:rsidTr="00DD5D7A">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Ref333329687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28</w:t>
            </w:r>
            <w:r>
              <w:rPr>
                <w:rFonts w:ascii="Arial" w:hAnsi="Arial" w:cs="Arial"/>
                <w:sz w:val="20"/>
                <w:szCs w:val="20"/>
                <w:rtl/>
              </w:rPr>
              <w:fldChar w:fldCharType="end"/>
            </w:r>
          </w:p>
        </w:tc>
        <w:tc>
          <w:tcPr>
            <w:tcW w:w="1954" w:type="pct"/>
            <w:tcBorders>
              <w:top w:val="dotted" w:sz="4" w:space="0" w:color="auto"/>
              <w:left w:val="dotted" w:sz="4" w:space="0" w:color="auto"/>
              <w:bottom w:val="dotted" w:sz="4" w:space="0" w:color="auto"/>
              <w:right w:val="single" w:sz="4" w:space="0" w:color="auto"/>
            </w:tcBorders>
            <w:vAlign w:val="center"/>
          </w:tcPr>
          <w:p w:rsidR="00DC4585" w:rsidRPr="0040490C" w:rsidRDefault="00DC4585" w:rsidP="00BE3235">
            <w:pPr>
              <w:rPr>
                <w:rFonts w:ascii="Arial" w:hAnsi="Arial" w:cs="Arial"/>
                <w:sz w:val="20"/>
                <w:szCs w:val="20"/>
                <w:rtl/>
              </w:rPr>
            </w:pPr>
            <w:r>
              <w:rPr>
                <w:rFonts w:ascii="Arial" w:hAnsi="Arial" w:cs="Arial" w:hint="cs"/>
                <w:sz w:val="20"/>
                <w:szCs w:val="20"/>
                <w:rtl/>
              </w:rPr>
              <w:t>שינוי שם ההגדרה מהסכם מרכזי ל</w:t>
            </w:r>
            <w:r w:rsidRPr="00B96CAB">
              <w:rPr>
                <w:rFonts w:ascii="Arial" w:hAnsi="Arial" w:cs="Arial"/>
                <w:sz w:val="20"/>
                <w:szCs w:val="20"/>
                <w:rtl/>
              </w:rPr>
              <w:t>התחייבות ספק למחירים מירביים</w:t>
            </w:r>
          </w:p>
        </w:tc>
      </w:tr>
      <w:tr w:rsidR="00DC4585" w:rsidRPr="00AD10C7" w:rsidTr="00BE3235">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dotted" w:sz="4" w:space="0" w:color="auto"/>
              <w:right w:val="dotted" w:sz="4" w:space="0" w:color="auto"/>
            </w:tcBorders>
            <w:vAlign w:val="center"/>
          </w:tcPr>
          <w:p w:rsidR="00DC4585" w:rsidRPr="004E4B04"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Ref333329789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38</w:t>
            </w:r>
            <w:r>
              <w:rPr>
                <w:rFonts w:ascii="Arial" w:hAnsi="Arial" w:cs="Arial"/>
                <w:sz w:val="20"/>
                <w:szCs w:val="20"/>
                <w:rtl/>
              </w:rPr>
              <w:fldChar w:fldCharType="end"/>
            </w:r>
          </w:p>
        </w:tc>
        <w:tc>
          <w:tcPr>
            <w:tcW w:w="1954" w:type="pct"/>
            <w:tcBorders>
              <w:top w:val="dotted" w:sz="4" w:space="0" w:color="auto"/>
              <w:left w:val="dotted" w:sz="4" w:space="0" w:color="auto"/>
              <w:bottom w:val="dotted" w:sz="4" w:space="0" w:color="auto"/>
              <w:right w:val="single" w:sz="4" w:space="0" w:color="auto"/>
            </w:tcBorders>
            <w:vAlign w:val="center"/>
          </w:tcPr>
          <w:p w:rsidR="00DC4585" w:rsidRDefault="00DC4585" w:rsidP="00BE3235">
            <w:pPr>
              <w:rPr>
                <w:rFonts w:ascii="Arial" w:hAnsi="Arial" w:cs="Arial"/>
                <w:sz w:val="20"/>
                <w:szCs w:val="20"/>
                <w:rtl/>
              </w:rPr>
            </w:pPr>
            <w:r>
              <w:rPr>
                <w:rFonts w:ascii="Arial" w:hAnsi="Arial" w:cs="Arial" w:hint="cs"/>
                <w:sz w:val="20"/>
                <w:szCs w:val="20"/>
                <w:rtl/>
              </w:rPr>
              <w:t xml:space="preserve">הוספת הגדרה של ועדת מכרזים בין משרדית </w:t>
            </w:r>
          </w:p>
        </w:tc>
      </w:tr>
      <w:tr w:rsidR="00DC4585" w:rsidRPr="00AD10C7" w:rsidTr="00BE3235">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dotted" w:sz="4" w:space="0" w:color="auto"/>
              <w:right w:val="dotted" w:sz="4" w:space="0" w:color="auto"/>
            </w:tcBorders>
            <w:vAlign w:val="center"/>
          </w:tcPr>
          <w:p w:rsidR="00DC4585" w:rsidRPr="004E4B04"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Ref333329799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39</w:t>
            </w:r>
            <w:r>
              <w:rPr>
                <w:rFonts w:ascii="Arial" w:hAnsi="Arial" w:cs="Arial"/>
                <w:sz w:val="20"/>
                <w:szCs w:val="20"/>
                <w:rtl/>
              </w:rPr>
              <w:fldChar w:fldCharType="end"/>
            </w:r>
          </w:p>
        </w:tc>
        <w:tc>
          <w:tcPr>
            <w:tcW w:w="1954" w:type="pct"/>
            <w:tcBorders>
              <w:top w:val="dotted" w:sz="4" w:space="0" w:color="auto"/>
              <w:left w:val="dotted" w:sz="4" w:space="0" w:color="auto"/>
              <w:bottom w:val="dotted" w:sz="4" w:space="0" w:color="auto"/>
              <w:right w:val="single" w:sz="4" w:space="0" w:color="auto"/>
            </w:tcBorders>
            <w:vAlign w:val="center"/>
          </w:tcPr>
          <w:p w:rsidR="00DC4585" w:rsidRDefault="00DC4585" w:rsidP="00BE3235">
            <w:pPr>
              <w:rPr>
                <w:rFonts w:ascii="Arial" w:hAnsi="Arial" w:cs="Arial"/>
                <w:sz w:val="20"/>
                <w:szCs w:val="20"/>
                <w:rtl/>
              </w:rPr>
            </w:pPr>
            <w:r>
              <w:rPr>
                <w:rFonts w:ascii="Arial" w:hAnsi="Arial" w:cs="Arial" w:hint="cs"/>
                <w:sz w:val="20"/>
                <w:szCs w:val="20"/>
                <w:rtl/>
              </w:rPr>
              <w:t>הוספת הגדרה של וועדת מכרזים מיוחדת</w:t>
            </w:r>
          </w:p>
        </w:tc>
      </w:tr>
      <w:tr w:rsidR="00DC4585" w:rsidRPr="00AD10C7" w:rsidTr="00BE3235">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dotted" w:sz="4" w:space="0" w:color="auto"/>
              <w:right w:val="dotted" w:sz="4" w:space="0" w:color="auto"/>
            </w:tcBorders>
            <w:vAlign w:val="center"/>
          </w:tcPr>
          <w:p w:rsidR="00DC4585" w:rsidRPr="004E4B04"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Ref333329826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48</w:t>
            </w:r>
            <w:r>
              <w:rPr>
                <w:rFonts w:ascii="Arial" w:hAnsi="Arial" w:cs="Arial"/>
                <w:sz w:val="20"/>
                <w:szCs w:val="20"/>
                <w:rtl/>
              </w:rPr>
              <w:fldChar w:fldCharType="end"/>
            </w:r>
          </w:p>
        </w:tc>
        <w:tc>
          <w:tcPr>
            <w:tcW w:w="1954" w:type="pct"/>
            <w:tcBorders>
              <w:top w:val="dotted" w:sz="4" w:space="0" w:color="auto"/>
              <w:left w:val="dotted" w:sz="4" w:space="0" w:color="auto"/>
              <w:bottom w:val="dotted" w:sz="4" w:space="0" w:color="auto"/>
              <w:right w:val="single" w:sz="4" w:space="0" w:color="auto"/>
            </w:tcBorders>
            <w:vAlign w:val="center"/>
          </w:tcPr>
          <w:p w:rsidR="00DC4585" w:rsidRPr="004E4B04" w:rsidRDefault="00DC4585" w:rsidP="00BE3235">
            <w:pPr>
              <w:spacing w:line="360" w:lineRule="auto"/>
              <w:jc w:val="both"/>
              <w:rPr>
                <w:rFonts w:ascii="Arial" w:hAnsi="Arial" w:cs="Arial"/>
                <w:sz w:val="20"/>
                <w:szCs w:val="20"/>
                <w:rtl/>
              </w:rPr>
            </w:pPr>
            <w:r w:rsidRPr="004E4B04">
              <w:rPr>
                <w:rFonts w:ascii="Arial" w:hAnsi="Arial" w:cs="Arial"/>
                <w:sz w:val="20"/>
                <w:szCs w:val="20"/>
                <w:rtl/>
              </w:rPr>
              <w:t>הוספת הגדרה של יום עבודה</w:t>
            </w:r>
          </w:p>
        </w:tc>
      </w:tr>
      <w:tr w:rsidR="00DC4585" w:rsidRPr="00AD10C7" w:rsidTr="00BE3235">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dotted" w:sz="4" w:space="0" w:color="auto"/>
              <w:right w:val="dotted" w:sz="4" w:space="0" w:color="auto"/>
            </w:tcBorders>
            <w:vAlign w:val="center"/>
          </w:tcPr>
          <w:p w:rsidR="00DC4585" w:rsidRPr="004E4B04"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Ref333329853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81</w:t>
            </w:r>
            <w:r>
              <w:rPr>
                <w:rFonts w:ascii="Arial" w:hAnsi="Arial" w:cs="Arial"/>
                <w:sz w:val="20"/>
                <w:szCs w:val="20"/>
                <w:rtl/>
              </w:rPr>
              <w:fldChar w:fldCharType="end"/>
            </w:r>
          </w:p>
        </w:tc>
        <w:tc>
          <w:tcPr>
            <w:tcW w:w="1954" w:type="pct"/>
            <w:tcBorders>
              <w:top w:val="dotted" w:sz="4" w:space="0" w:color="auto"/>
              <w:left w:val="dotted" w:sz="4" w:space="0" w:color="auto"/>
              <w:bottom w:val="dotted" w:sz="4" w:space="0" w:color="auto"/>
              <w:right w:val="single" w:sz="4" w:space="0" w:color="auto"/>
            </w:tcBorders>
            <w:vAlign w:val="center"/>
          </w:tcPr>
          <w:p w:rsidR="00DC4585" w:rsidRPr="004E4B04" w:rsidRDefault="00DC4585" w:rsidP="00BE3235">
            <w:pPr>
              <w:spacing w:line="360" w:lineRule="auto"/>
              <w:jc w:val="both"/>
              <w:rPr>
                <w:rFonts w:ascii="Arial" w:hAnsi="Arial" w:cs="Arial"/>
                <w:sz w:val="20"/>
                <w:szCs w:val="20"/>
                <w:rtl/>
              </w:rPr>
            </w:pPr>
            <w:r w:rsidRPr="0040490C">
              <w:rPr>
                <w:rFonts w:ascii="Arial" w:hAnsi="Arial" w:cs="Arial" w:hint="cs"/>
                <w:sz w:val="20"/>
                <w:szCs w:val="20"/>
                <w:rtl/>
              </w:rPr>
              <w:t>שינוי בהגדרה של ניקוד איכות</w:t>
            </w:r>
          </w:p>
        </w:tc>
      </w:tr>
      <w:tr w:rsidR="00DC4585" w:rsidRPr="00AD10C7" w:rsidTr="003C73AE">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Ref454120127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92</w:t>
            </w:r>
            <w:r>
              <w:rPr>
                <w:rFonts w:ascii="Arial" w:hAnsi="Arial" w:cs="Arial"/>
                <w:sz w:val="20"/>
                <w:szCs w:val="20"/>
                <w:rtl/>
              </w:rPr>
              <w:fldChar w:fldCharType="end"/>
            </w:r>
          </w:p>
        </w:tc>
        <w:tc>
          <w:tcPr>
            <w:tcW w:w="1954" w:type="pct"/>
            <w:tcBorders>
              <w:top w:val="dotted" w:sz="4" w:space="0" w:color="auto"/>
              <w:left w:val="dotted" w:sz="4" w:space="0" w:color="auto"/>
              <w:bottom w:val="single" w:sz="4" w:space="0" w:color="auto"/>
              <w:right w:val="single" w:sz="4" w:space="0" w:color="auto"/>
            </w:tcBorders>
            <w:vAlign w:val="center"/>
          </w:tcPr>
          <w:p w:rsidR="00DC4585" w:rsidRDefault="00DC4585" w:rsidP="00BE3235">
            <w:pPr>
              <w:rPr>
                <w:rFonts w:ascii="Arial" w:hAnsi="Arial" w:cs="Arial"/>
                <w:sz w:val="20"/>
                <w:szCs w:val="20"/>
                <w:rtl/>
              </w:rPr>
            </w:pPr>
            <w:r>
              <w:rPr>
                <w:rFonts w:ascii="Arial" w:hAnsi="Arial" w:cs="Arial" w:hint="cs"/>
                <w:sz w:val="20"/>
                <w:szCs w:val="20"/>
                <w:rtl/>
              </w:rPr>
              <w:t xml:space="preserve">תיקון הגדרה של </w:t>
            </w:r>
            <w:r w:rsidRPr="0016415C">
              <w:rPr>
                <w:rFonts w:ascii="Arial" w:hAnsi="Arial" w:cs="Arial"/>
                <w:sz w:val="20"/>
                <w:szCs w:val="20"/>
                <w:rtl/>
              </w:rPr>
              <w:t xml:space="preserve"> עבודה או שירותים עתירי כוח-אדם</w:t>
            </w:r>
          </w:p>
        </w:tc>
      </w:tr>
      <w:tr w:rsidR="00DC4585" w:rsidRPr="00AD10C7" w:rsidTr="00D11BF6">
        <w:tblPrEx>
          <w:tblBorders>
            <w:top w:val="none" w:sz="0" w:space="0" w:color="auto"/>
            <w:left w:val="none" w:sz="0" w:space="0" w:color="auto"/>
            <w:bottom w:val="none" w:sz="0" w:space="0" w:color="auto"/>
            <w:right w:val="none" w:sz="0" w:space="0" w:color="auto"/>
          </w:tblBorders>
        </w:tblPrEx>
        <w:trPr>
          <w:cantSplit/>
          <w:tblHeader/>
          <w:jc w:val="center"/>
        </w:trPr>
        <w:tc>
          <w:tcPr>
            <w:tcW w:w="781" w:type="pct"/>
            <w:vMerge/>
            <w:tcBorders>
              <w:left w:val="single" w:sz="4" w:space="0" w:color="auto"/>
              <w:bottom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781" w:type="pct"/>
            <w:vMerge/>
            <w:tcBorders>
              <w:left w:val="dotted" w:sz="4" w:space="0" w:color="auto"/>
              <w:bottom w:val="single" w:sz="4" w:space="0" w:color="auto"/>
              <w:right w:val="dotted" w:sz="4" w:space="0" w:color="auto"/>
            </w:tcBorders>
            <w:vAlign w:val="center"/>
          </w:tcPr>
          <w:p w:rsidR="00DC4585" w:rsidRDefault="00DC4585" w:rsidP="00BE3235">
            <w:pPr>
              <w:spacing w:line="360" w:lineRule="auto"/>
              <w:jc w:val="center"/>
              <w:rPr>
                <w:rFonts w:ascii="Arial" w:hAnsi="Arial" w:cs="Arial"/>
                <w:sz w:val="20"/>
                <w:szCs w:val="20"/>
                <w:rtl/>
              </w:rPr>
            </w:pPr>
          </w:p>
        </w:tc>
        <w:tc>
          <w:tcPr>
            <w:tcW w:w="1484" w:type="pct"/>
            <w:tcBorders>
              <w:top w:val="dotted" w:sz="4" w:space="0" w:color="auto"/>
              <w:left w:val="dotted" w:sz="4" w:space="0" w:color="auto"/>
              <w:bottom w:val="single" w:sz="4" w:space="0" w:color="auto"/>
              <w:right w:val="dotted" w:sz="4" w:space="0" w:color="auto"/>
            </w:tcBorders>
            <w:vAlign w:val="center"/>
          </w:tcPr>
          <w:p w:rsidR="00DC4585" w:rsidRPr="004E4B04" w:rsidRDefault="00DC4585" w:rsidP="00BE3235">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Ref333329896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Pr>
                <w:rFonts w:ascii="Arial" w:hAnsi="Arial" w:cs="Arial"/>
                <w:sz w:val="20"/>
                <w:szCs w:val="20"/>
                <w:cs/>
              </w:rPr>
              <w:t>‎</w:t>
            </w:r>
            <w:r>
              <w:rPr>
                <w:rFonts w:ascii="Arial" w:hAnsi="Arial" w:cs="Arial"/>
                <w:sz w:val="20"/>
                <w:szCs w:val="20"/>
              </w:rPr>
              <w:t>106</w:t>
            </w:r>
            <w:r>
              <w:rPr>
                <w:rFonts w:ascii="Arial" w:hAnsi="Arial" w:cs="Arial"/>
                <w:sz w:val="20"/>
                <w:szCs w:val="20"/>
                <w:rtl/>
              </w:rPr>
              <w:fldChar w:fldCharType="end"/>
            </w:r>
          </w:p>
        </w:tc>
        <w:tc>
          <w:tcPr>
            <w:tcW w:w="1954" w:type="pct"/>
            <w:tcBorders>
              <w:top w:val="dotted" w:sz="4" w:space="0" w:color="auto"/>
              <w:left w:val="dotted" w:sz="4" w:space="0" w:color="auto"/>
              <w:bottom w:val="single" w:sz="4" w:space="0" w:color="auto"/>
              <w:right w:val="single" w:sz="4" w:space="0" w:color="auto"/>
            </w:tcBorders>
            <w:vAlign w:val="center"/>
          </w:tcPr>
          <w:p w:rsidR="00DC4585" w:rsidRPr="0040490C" w:rsidRDefault="00DC4585" w:rsidP="00BE3235">
            <w:pPr>
              <w:rPr>
                <w:rFonts w:ascii="Arial" w:hAnsi="Arial" w:cs="Arial"/>
                <w:sz w:val="20"/>
                <w:szCs w:val="20"/>
                <w:rtl/>
              </w:rPr>
            </w:pPr>
            <w:r>
              <w:rPr>
                <w:rFonts w:ascii="Arial" w:hAnsi="Arial" w:cs="Arial" w:hint="cs"/>
                <w:sz w:val="20"/>
                <w:szCs w:val="20"/>
                <w:rtl/>
              </w:rPr>
              <w:t>שינויי בהגדרה של שויי התקשרות</w:t>
            </w:r>
          </w:p>
        </w:tc>
      </w:tr>
      <w:bookmarkEnd w:id="0"/>
    </w:tbl>
    <w:p w:rsidR="00434292" w:rsidRPr="00434292" w:rsidRDefault="00434292" w:rsidP="00434292"/>
    <w:sectPr w:rsidR="00434292" w:rsidRPr="00434292" w:rsidSect="005143B5">
      <w:headerReference w:type="default" r:id="rId51"/>
      <w:footerReference w:type="default" r:id="rId52"/>
      <w:pgSz w:w="11906" w:h="16838" w:code="9"/>
      <w:pgMar w:top="1440" w:right="1440" w:bottom="1559" w:left="1440" w:header="397" w:footer="15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C6B" w:rsidRDefault="003D7C6B" w:rsidP="0048614C">
      <w:r>
        <w:separator/>
      </w:r>
    </w:p>
  </w:endnote>
  <w:endnote w:type="continuationSeparator" w:id="0">
    <w:p w:rsidR="003D7C6B" w:rsidRDefault="003D7C6B" w:rsidP="00486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471" w:rsidRDefault="00265471" w:rsidP="0048614C">
    <w:pPr>
      <w:pStyle w:val="a9"/>
      <w:rPr>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265471" w:rsidRPr="00D02A79" w:rsidTr="004B462B">
      <w:trPr>
        <w:trHeight w:val="283"/>
        <w:jc w:val="center"/>
      </w:trPr>
      <w:tc>
        <w:tcPr>
          <w:tcW w:w="1304" w:type="dxa"/>
          <w:tcBorders>
            <w:top w:val="single" w:sz="4" w:space="0" w:color="auto"/>
            <w:left w:val="single" w:sz="4" w:space="0" w:color="auto"/>
            <w:bottom w:val="single" w:sz="4" w:space="0" w:color="auto"/>
          </w:tcBorders>
          <w:shd w:val="clear" w:color="auto" w:fill="323E4F" w:themeFill="text2" w:themeFillShade="BF"/>
          <w:noWrap/>
          <w:vAlign w:val="center"/>
        </w:tcPr>
        <w:p w:rsidR="00265471" w:rsidRPr="00D02A79" w:rsidRDefault="00265471" w:rsidP="0048614C">
          <w:pPr>
            <w:rPr>
              <w:rFonts w:asciiTheme="minorBidi" w:hAnsiTheme="minorBidi" w:cstheme="minorBidi"/>
              <w:b/>
              <w:bCs/>
              <w:color w:val="FFFFFF" w:themeColor="background1"/>
              <w:sz w:val="20"/>
              <w:szCs w:val="20"/>
              <w:rtl/>
            </w:rPr>
          </w:pPr>
          <w:bookmarkStart w:id="17" w:name="_Ref261247551"/>
          <w:r w:rsidRPr="00D02A79">
            <w:rPr>
              <w:rFonts w:asciiTheme="minorBidi" w:hAnsiTheme="minorBidi" w:cstheme="minorBidi"/>
              <w:b/>
              <w:bCs/>
              <w:color w:val="FFFFFF" w:themeColor="background1"/>
              <w:sz w:val="20"/>
              <w:szCs w:val="20"/>
              <w:rtl/>
            </w:rPr>
            <w:t>בתוקף מיום:</w:t>
          </w:r>
        </w:p>
      </w:tc>
      <w:tc>
        <w:tcPr>
          <w:tcW w:w="4468" w:type="dxa"/>
          <w:gridSpan w:val="3"/>
          <w:tcBorders>
            <w:top w:val="single" w:sz="4" w:space="0" w:color="auto"/>
            <w:left w:val="nil"/>
            <w:bottom w:val="single" w:sz="4" w:space="0" w:color="auto"/>
          </w:tcBorders>
          <w:shd w:val="clear" w:color="auto" w:fill="323E4F" w:themeFill="text2" w:themeFillShade="BF"/>
          <w:vAlign w:val="center"/>
        </w:tcPr>
        <w:p w:rsidR="00265471" w:rsidRPr="00D02A79" w:rsidRDefault="00F971CB" w:rsidP="00F971CB">
          <w:pPr>
            <w:rPr>
              <w:rFonts w:asciiTheme="minorBidi" w:hAnsiTheme="minorBidi" w:cstheme="minorBidi"/>
              <w:b/>
              <w:bCs/>
              <w:color w:val="FFFFFF" w:themeColor="background1"/>
              <w:sz w:val="20"/>
              <w:szCs w:val="20"/>
              <w:rtl/>
            </w:rPr>
          </w:pPr>
          <w:r>
            <w:rPr>
              <w:rFonts w:asciiTheme="minorBidi" w:hAnsiTheme="minorBidi" w:cstheme="minorBidi" w:hint="cs"/>
              <w:color w:val="FFFFFF" w:themeColor="background1"/>
              <w:sz w:val="20"/>
              <w:szCs w:val="20"/>
              <w:rtl/>
            </w:rPr>
            <w:t>03</w:t>
          </w:r>
          <w:r w:rsidR="00265471">
            <w:rPr>
              <w:rFonts w:asciiTheme="minorBidi" w:hAnsiTheme="minorBidi" w:cstheme="minorBidi" w:hint="cs"/>
              <w:color w:val="FFFFFF" w:themeColor="background1"/>
              <w:sz w:val="20"/>
              <w:szCs w:val="20"/>
              <w:rtl/>
            </w:rPr>
            <w:t>.</w:t>
          </w:r>
          <w:r>
            <w:rPr>
              <w:rFonts w:asciiTheme="minorBidi" w:hAnsiTheme="minorBidi" w:cstheme="minorBidi" w:hint="cs"/>
              <w:color w:val="FFFFFF" w:themeColor="background1"/>
              <w:sz w:val="20"/>
              <w:szCs w:val="20"/>
              <w:rtl/>
            </w:rPr>
            <w:t>09</w:t>
          </w:r>
          <w:r w:rsidR="00265471">
            <w:rPr>
              <w:rFonts w:asciiTheme="minorBidi" w:hAnsiTheme="minorBidi" w:cstheme="minorBidi" w:hint="cs"/>
              <w:color w:val="FFFFFF" w:themeColor="background1"/>
              <w:sz w:val="20"/>
              <w:szCs w:val="20"/>
              <w:rtl/>
            </w:rPr>
            <w:t>.</w:t>
          </w:r>
          <w:r w:rsidR="000F4F78">
            <w:rPr>
              <w:rFonts w:asciiTheme="minorBidi" w:hAnsiTheme="minorBidi" w:cstheme="minorBidi" w:hint="cs"/>
              <w:color w:val="FFFFFF" w:themeColor="background1"/>
              <w:sz w:val="20"/>
              <w:szCs w:val="20"/>
              <w:rtl/>
            </w:rPr>
            <w:t>20</w:t>
          </w:r>
          <w:r w:rsidR="003A79C3">
            <w:rPr>
              <w:rFonts w:asciiTheme="minorBidi" w:hAnsiTheme="minorBidi" w:cstheme="minorBidi" w:hint="cs"/>
              <w:color w:val="FFFFFF" w:themeColor="background1"/>
              <w:sz w:val="20"/>
              <w:szCs w:val="20"/>
              <w:rtl/>
            </w:rPr>
            <w:t>1</w:t>
          </w:r>
          <w:r>
            <w:rPr>
              <w:rFonts w:asciiTheme="minorBidi" w:hAnsiTheme="minorBidi" w:cstheme="minorBidi" w:hint="cs"/>
              <w:color w:val="FFFFFF" w:themeColor="background1"/>
              <w:sz w:val="20"/>
              <w:szCs w:val="20"/>
              <w:rtl/>
            </w:rPr>
            <w:t>2</w:t>
          </w:r>
        </w:p>
      </w:tc>
      <w:tc>
        <w:tcPr>
          <w:tcW w:w="3465" w:type="dxa"/>
          <w:gridSpan w:val="2"/>
          <w:tcBorders>
            <w:top w:val="single" w:sz="4" w:space="0" w:color="auto"/>
            <w:bottom w:val="single" w:sz="4" w:space="0" w:color="auto"/>
          </w:tcBorders>
          <w:shd w:val="clear" w:color="auto" w:fill="323E4F" w:themeFill="text2" w:themeFillShade="BF"/>
          <w:vAlign w:val="center"/>
        </w:tcPr>
        <w:p w:rsidR="00265471" w:rsidRPr="00D02A79" w:rsidRDefault="00265471" w:rsidP="0048614C">
          <w:pPr>
            <w:jc w:val="center"/>
            <w:rPr>
              <w:rFonts w:asciiTheme="minorBidi" w:hAnsiTheme="minorBidi" w:cstheme="minorBidi"/>
              <w:color w:val="FFFFFF" w:themeColor="background1"/>
              <w:sz w:val="20"/>
              <w:szCs w:val="20"/>
              <w:rtl/>
            </w:rPr>
          </w:pPr>
          <w:r w:rsidRPr="00D02A79">
            <w:rPr>
              <w:rFonts w:asciiTheme="minorBidi" w:hAnsiTheme="minorBidi" w:cstheme="minorBidi"/>
              <w:color w:val="FFFFFF" w:themeColor="background1"/>
              <w:sz w:val="20"/>
              <w:szCs w:val="20"/>
              <w:rtl/>
            </w:rPr>
            <w:t xml:space="preserve">עמוד </w:t>
          </w:r>
          <w:r w:rsidRPr="00D02A79">
            <w:rPr>
              <w:rStyle w:val="ab"/>
              <w:rFonts w:asciiTheme="minorBidi" w:hAnsiTheme="minorBidi" w:cstheme="minorBidi"/>
              <w:color w:val="FFFFFF" w:themeColor="background1"/>
              <w:sz w:val="20"/>
              <w:szCs w:val="20"/>
            </w:rPr>
            <w:fldChar w:fldCharType="begin"/>
          </w:r>
          <w:r w:rsidRPr="00D02A79">
            <w:rPr>
              <w:rStyle w:val="ab"/>
              <w:rFonts w:asciiTheme="minorBidi" w:hAnsiTheme="minorBidi" w:cstheme="minorBidi"/>
              <w:color w:val="FFFFFF" w:themeColor="background1"/>
              <w:sz w:val="20"/>
              <w:szCs w:val="20"/>
            </w:rPr>
            <w:instrText xml:space="preserve"> PAGE  </w:instrText>
          </w:r>
          <w:r w:rsidRPr="00D02A79">
            <w:rPr>
              <w:rStyle w:val="ab"/>
              <w:rFonts w:asciiTheme="minorBidi" w:hAnsiTheme="minorBidi" w:cstheme="minorBidi"/>
              <w:color w:val="FFFFFF" w:themeColor="background1"/>
              <w:sz w:val="20"/>
              <w:szCs w:val="20"/>
            </w:rPr>
            <w:fldChar w:fldCharType="separate"/>
          </w:r>
          <w:r w:rsidR="0059042D">
            <w:rPr>
              <w:rStyle w:val="ab"/>
              <w:rFonts w:asciiTheme="minorBidi" w:hAnsiTheme="minorBidi" w:cstheme="minorBidi"/>
              <w:noProof/>
              <w:color w:val="FFFFFF" w:themeColor="background1"/>
              <w:sz w:val="20"/>
              <w:szCs w:val="20"/>
              <w:rtl/>
            </w:rPr>
            <w:t>1</w:t>
          </w:r>
          <w:r w:rsidRPr="00D02A79">
            <w:rPr>
              <w:rStyle w:val="ab"/>
              <w:rFonts w:asciiTheme="minorBidi" w:hAnsiTheme="minorBidi" w:cstheme="minorBidi"/>
              <w:color w:val="FFFFFF" w:themeColor="background1"/>
              <w:sz w:val="20"/>
              <w:szCs w:val="20"/>
            </w:rPr>
            <w:fldChar w:fldCharType="end"/>
          </w:r>
          <w:r w:rsidRPr="00D02A79">
            <w:rPr>
              <w:rFonts w:asciiTheme="minorBidi" w:hAnsiTheme="minorBidi" w:cstheme="minorBidi"/>
              <w:color w:val="FFFFFF" w:themeColor="background1"/>
              <w:sz w:val="20"/>
              <w:szCs w:val="20"/>
              <w:rtl/>
            </w:rPr>
            <w:t xml:space="preserve"> מתוך </w:t>
          </w:r>
          <w:r w:rsidRPr="00D02A79">
            <w:rPr>
              <w:rFonts w:asciiTheme="minorBidi" w:hAnsiTheme="minorBidi" w:cstheme="minorBidi"/>
              <w:color w:val="FFFFFF" w:themeColor="background1"/>
              <w:sz w:val="20"/>
              <w:szCs w:val="20"/>
            </w:rPr>
            <w:fldChar w:fldCharType="begin"/>
          </w:r>
          <w:r w:rsidRPr="00D02A79">
            <w:rPr>
              <w:rFonts w:asciiTheme="minorBidi" w:hAnsiTheme="minorBidi" w:cstheme="minorBidi"/>
              <w:color w:val="FFFFFF" w:themeColor="background1"/>
              <w:sz w:val="20"/>
              <w:szCs w:val="20"/>
            </w:rPr>
            <w:instrText xml:space="preserve"> NUMPAGES  </w:instrText>
          </w:r>
          <w:r w:rsidRPr="00D02A79">
            <w:rPr>
              <w:rFonts w:asciiTheme="minorBidi" w:hAnsiTheme="minorBidi" w:cstheme="minorBidi"/>
              <w:color w:val="FFFFFF" w:themeColor="background1"/>
              <w:sz w:val="20"/>
              <w:szCs w:val="20"/>
            </w:rPr>
            <w:fldChar w:fldCharType="separate"/>
          </w:r>
          <w:r w:rsidR="0059042D">
            <w:rPr>
              <w:rFonts w:asciiTheme="minorBidi" w:hAnsiTheme="minorBidi" w:cstheme="minorBidi"/>
              <w:noProof/>
              <w:color w:val="FFFFFF" w:themeColor="background1"/>
              <w:sz w:val="20"/>
              <w:szCs w:val="20"/>
              <w:rtl/>
            </w:rPr>
            <w:t>11</w:t>
          </w:r>
          <w:r w:rsidRPr="00D02A79">
            <w:rPr>
              <w:rFonts w:asciiTheme="minorBidi" w:hAnsiTheme="minorBidi" w:cstheme="minorBidi"/>
              <w:color w:val="FFFFFF" w:themeColor="background1"/>
              <w:sz w:val="20"/>
              <w:szCs w:val="20"/>
            </w:rPr>
            <w:fldChar w:fldCharType="end"/>
          </w:r>
        </w:p>
      </w:tc>
      <w:tc>
        <w:tcPr>
          <w:tcW w:w="1702" w:type="dxa"/>
          <w:tcBorders>
            <w:top w:val="single" w:sz="4" w:space="0" w:color="auto"/>
            <w:left w:val="nil"/>
            <w:bottom w:val="single" w:sz="4" w:space="0" w:color="auto"/>
            <w:right w:val="single" w:sz="4" w:space="0" w:color="auto"/>
          </w:tcBorders>
          <w:shd w:val="clear" w:color="auto" w:fill="323E4F" w:themeFill="text2" w:themeFillShade="BF"/>
          <w:vAlign w:val="center"/>
        </w:tcPr>
        <w:p w:rsidR="00265471" w:rsidRPr="00D02A79" w:rsidRDefault="00265471" w:rsidP="0048614C">
          <w:pPr>
            <w:rPr>
              <w:rFonts w:asciiTheme="minorBidi" w:hAnsiTheme="minorBidi" w:cstheme="minorBidi"/>
              <w:b/>
              <w:bCs/>
              <w:color w:val="FFFFFF" w:themeColor="background1"/>
              <w:sz w:val="20"/>
              <w:szCs w:val="20"/>
            </w:rPr>
          </w:pPr>
        </w:p>
      </w:tc>
    </w:tr>
    <w:tr w:rsidR="00265471" w:rsidRPr="00D02A79" w:rsidTr="004B462B">
      <w:trPr>
        <w:trHeight w:val="283"/>
        <w:jc w:val="center"/>
      </w:trPr>
      <w:tc>
        <w:tcPr>
          <w:tcW w:w="1304" w:type="dxa"/>
          <w:tcBorders>
            <w:top w:val="single" w:sz="4" w:space="0" w:color="auto"/>
            <w:left w:val="single" w:sz="4" w:space="0" w:color="auto"/>
            <w:bottom w:val="single" w:sz="4" w:space="0" w:color="auto"/>
          </w:tcBorders>
          <w:shd w:val="clear" w:color="auto" w:fill="F2F2F2"/>
          <w:noWrap/>
          <w:vAlign w:val="center"/>
        </w:tcPr>
        <w:p w:rsidR="00265471" w:rsidRPr="00D02A79" w:rsidRDefault="00265471" w:rsidP="0048614C">
          <w:pPr>
            <w:rPr>
              <w:rFonts w:asciiTheme="minorBidi" w:hAnsiTheme="minorBidi" w:cstheme="minorBidi"/>
              <w:sz w:val="20"/>
              <w:szCs w:val="20"/>
              <w:rtl/>
            </w:rPr>
          </w:pPr>
          <w:r w:rsidRPr="00D02A79">
            <w:rPr>
              <w:rFonts w:asciiTheme="minorBidi" w:hAnsiTheme="minorBidi" w:cstheme="minorBidi"/>
              <w:b/>
              <w:bCs/>
              <w:sz w:val="20"/>
              <w:szCs w:val="20"/>
              <w:rtl/>
            </w:rPr>
            <w:t>שם המאשר:</w:t>
          </w:r>
        </w:p>
      </w:tc>
      <w:tc>
        <w:tcPr>
          <w:tcW w:w="4274" w:type="dxa"/>
          <w:gridSpan w:val="2"/>
          <w:tcBorders>
            <w:top w:val="single" w:sz="4" w:space="0" w:color="auto"/>
            <w:left w:val="nil"/>
            <w:bottom w:val="single" w:sz="4" w:space="0" w:color="auto"/>
            <w:right w:val="single" w:sz="4" w:space="0" w:color="auto"/>
          </w:tcBorders>
          <w:shd w:val="clear" w:color="auto" w:fill="F2F2F2"/>
          <w:vAlign w:val="center"/>
        </w:tcPr>
        <w:p w:rsidR="00265471" w:rsidRPr="00D02A79" w:rsidRDefault="00F971CB" w:rsidP="006077FB">
          <w:pPr>
            <w:rPr>
              <w:rFonts w:asciiTheme="minorBidi" w:hAnsiTheme="minorBidi" w:cstheme="minorBidi"/>
              <w:b/>
              <w:bCs/>
              <w:color w:val="FFFFFF"/>
              <w:sz w:val="20"/>
              <w:szCs w:val="20"/>
              <w:rtl/>
            </w:rPr>
          </w:pPr>
          <w:r>
            <w:rPr>
              <w:rFonts w:asciiTheme="minorBidi" w:hAnsiTheme="minorBidi" w:cstheme="minorBidi" w:hint="cs"/>
              <w:sz w:val="20"/>
              <w:szCs w:val="20"/>
              <w:rtl/>
            </w:rPr>
            <w:t>אבי מישראל</w:t>
          </w:r>
        </w:p>
      </w:tc>
      <w:tc>
        <w:tcPr>
          <w:tcW w:w="831" w:type="dxa"/>
          <w:gridSpan w:val="2"/>
          <w:tcBorders>
            <w:top w:val="single" w:sz="4" w:space="0" w:color="auto"/>
            <w:left w:val="single" w:sz="4" w:space="0" w:color="auto"/>
            <w:bottom w:val="single" w:sz="4" w:space="0" w:color="auto"/>
          </w:tcBorders>
          <w:shd w:val="clear" w:color="auto" w:fill="F2F2F2"/>
          <w:vAlign w:val="center"/>
        </w:tcPr>
        <w:p w:rsidR="00265471" w:rsidRPr="00D02A79" w:rsidRDefault="00265471" w:rsidP="0048614C">
          <w:pPr>
            <w:rPr>
              <w:rFonts w:asciiTheme="minorBidi" w:hAnsiTheme="minorBidi" w:cstheme="minorBidi"/>
              <w:sz w:val="20"/>
              <w:szCs w:val="20"/>
              <w:rtl/>
            </w:rPr>
          </w:pPr>
          <w:r w:rsidRPr="00D02A79">
            <w:rPr>
              <w:rFonts w:asciiTheme="minorBidi" w:hAnsiTheme="minorBidi" w:cstheme="minorBidi"/>
              <w:b/>
              <w:bCs/>
              <w:sz w:val="20"/>
              <w:szCs w:val="20"/>
              <w:rtl/>
            </w:rPr>
            <w:t>תפקיד:</w:t>
          </w:r>
        </w:p>
      </w:tc>
      <w:tc>
        <w:tcPr>
          <w:tcW w:w="4530" w:type="dxa"/>
          <w:gridSpan w:val="2"/>
          <w:tcBorders>
            <w:top w:val="single" w:sz="4" w:space="0" w:color="auto"/>
            <w:left w:val="nil"/>
            <w:bottom w:val="single" w:sz="4" w:space="0" w:color="auto"/>
            <w:right w:val="single" w:sz="4" w:space="0" w:color="auto"/>
          </w:tcBorders>
          <w:shd w:val="clear" w:color="auto" w:fill="F2F2F2"/>
          <w:vAlign w:val="center"/>
        </w:tcPr>
        <w:p w:rsidR="00265471" w:rsidRPr="00D02A79" w:rsidRDefault="00F971CB" w:rsidP="00FE663F">
          <w:pPr>
            <w:rPr>
              <w:rFonts w:asciiTheme="minorBidi" w:hAnsiTheme="minorBidi" w:cstheme="minorBidi"/>
              <w:b/>
              <w:bCs/>
              <w:sz w:val="20"/>
              <w:szCs w:val="20"/>
              <w:rtl/>
            </w:rPr>
          </w:pPr>
          <w:r>
            <w:rPr>
              <w:rFonts w:asciiTheme="minorBidi" w:hAnsiTheme="minorBidi" w:cstheme="minorBidi" w:hint="cs"/>
              <w:sz w:val="20"/>
              <w:szCs w:val="20"/>
              <w:rtl/>
            </w:rPr>
            <w:t>מנהל מינהל הרכש הממשלתי</w:t>
          </w:r>
        </w:p>
      </w:tc>
    </w:tr>
    <w:tr w:rsidR="00265471" w:rsidRPr="00D02A79" w:rsidTr="004B462B">
      <w:trPr>
        <w:trHeight w:val="283"/>
        <w:jc w:val="center"/>
      </w:trPr>
      <w:tc>
        <w:tcPr>
          <w:tcW w:w="5504" w:type="dxa"/>
          <w:gridSpan w:val="2"/>
          <w:tcBorders>
            <w:top w:val="single" w:sz="4" w:space="0" w:color="auto"/>
          </w:tcBorders>
          <w:shd w:val="clear" w:color="auto" w:fill="auto"/>
          <w:noWrap/>
          <w:vAlign w:val="center"/>
        </w:tcPr>
        <w:p w:rsidR="00265471" w:rsidRPr="00D02A79" w:rsidRDefault="00265471" w:rsidP="0048614C">
          <w:pPr>
            <w:rPr>
              <w:rFonts w:asciiTheme="minorBidi" w:hAnsiTheme="minorBidi" w:cstheme="minorBidi"/>
              <w:sz w:val="20"/>
              <w:szCs w:val="20"/>
            </w:rPr>
          </w:pPr>
          <w:r w:rsidRPr="00D02A79">
            <w:rPr>
              <w:rFonts w:asciiTheme="minorBidi" w:hAnsiTheme="minorBidi" w:cstheme="minorBidi"/>
              <w:sz w:val="20"/>
              <w:szCs w:val="20"/>
              <w:rtl/>
            </w:rPr>
            <w:t xml:space="preserve">אתר הוראות תכ"ם: </w:t>
          </w:r>
          <w:hyperlink r:id="rId1" w:history="1">
            <w:r w:rsidRPr="00D02A79">
              <w:rPr>
                <w:rStyle w:val="Hyperlink"/>
                <w:rFonts w:ascii="Tahoma" w:hAnsi="Tahoma" w:cs="Tahoma"/>
                <w:sz w:val="20"/>
                <w:szCs w:val="20"/>
                <w:rtl/>
              </w:rPr>
              <w:t>קישור לאתר הוראות תכ"ם</w:t>
            </w:r>
          </w:hyperlink>
        </w:p>
      </w:tc>
      <w:tc>
        <w:tcPr>
          <w:tcW w:w="5435" w:type="dxa"/>
          <w:gridSpan w:val="5"/>
          <w:tcBorders>
            <w:top w:val="single" w:sz="4" w:space="0" w:color="auto"/>
          </w:tcBorders>
          <w:shd w:val="clear" w:color="auto" w:fill="auto"/>
          <w:vAlign w:val="center"/>
        </w:tcPr>
        <w:p w:rsidR="00265471" w:rsidRPr="00D02A79" w:rsidRDefault="00265471" w:rsidP="0048614C">
          <w:pPr>
            <w:jc w:val="right"/>
            <w:rPr>
              <w:rFonts w:asciiTheme="minorBidi" w:hAnsiTheme="minorBidi" w:cstheme="minorBidi"/>
              <w:sz w:val="20"/>
              <w:szCs w:val="20"/>
            </w:rPr>
          </w:pPr>
          <w:r w:rsidRPr="00D02A79">
            <w:rPr>
              <w:rFonts w:asciiTheme="minorBidi" w:hAnsiTheme="minorBidi" w:cstheme="minorBidi"/>
              <w:sz w:val="20"/>
              <w:szCs w:val="20"/>
              <w:rtl/>
            </w:rPr>
            <w:t xml:space="preserve">לפניות ושאלות: </w:t>
          </w:r>
          <w:hyperlink r:id="rId2" w:history="1">
            <w:r w:rsidRPr="00D02A79">
              <w:rPr>
                <w:rStyle w:val="Hyperlink"/>
                <w:rFonts w:ascii="Tahoma" w:hAnsi="Tahoma" w:cs="Tahoma"/>
                <w:sz w:val="20"/>
                <w:szCs w:val="20"/>
              </w:rPr>
              <w:t>takam@mof.gov.il</w:t>
            </w:r>
          </w:hyperlink>
        </w:p>
      </w:tc>
    </w:tr>
    <w:bookmarkEnd w:id="17"/>
  </w:tbl>
  <w:p w:rsidR="00265471" w:rsidRDefault="00265471" w:rsidP="0048614C">
    <w:pPr>
      <w:pStyle w:val="a9"/>
      <w:rPr>
        <w:rtl/>
        <w:cs/>
      </w:rPr>
    </w:pPr>
  </w:p>
  <w:p w:rsidR="00265471" w:rsidRDefault="0026547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C6B" w:rsidRDefault="003D7C6B" w:rsidP="0048614C">
      <w:r>
        <w:separator/>
      </w:r>
    </w:p>
  </w:footnote>
  <w:footnote w:type="continuationSeparator" w:id="0">
    <w:p w:rsidR="003D7C6B" w:rsidRDefault="003D7C6B" w:rsidP="004861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1057" w:type="dxa"/>
      <w:jc w:val="center"/>
      <w:tblLook w:val="0000" w:firstRow="0" w:lastRow="0" w:firstColumn="0" w:lastColumn="0" w:noHBand="0" w:noVBand="0"/>
    </w:tblPr>
    <w:tblGrid>
      <w:gridCol w:w="1840"/>
      <w:gridCol w:w="3612"/>
      <w:gridCol w:w="1615"/>
      <w:gridCol w:w="3990"/>
    </w:tblGrid>
    <w:tr w:rsidR="00265471" w:rsidRPr="00D84715" w:rsidTr="004B462B">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265471" w:rsidRPr="00CF35A7" w:rsidRDefault="00265471" w:rsidP="0048614C">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t>הוראת תכ"ם:</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rsidR="00265471" w:rsidRPr="00CF35A7" w:rsidRDefault="00F971CB" w:rsidP="00BE21EF">
          <w:pPr>
            <w:rPr>
              <w:rFonts w:asciiTheme="minorBidi" w:hAnsiTheme="minorBidi" w:cstheme="minorBidi"/>
              <w:b/>
              <w:bCs/>
              <w:color w:val="FFFFFF"/>
              <w:sz w:val="28"/>
              <w:szCs w:val="28"/>
              <w:rtl/>
            </w:rPr>
          </w:pPr>
          <w:r w:rsidRPr="00F971CB">
            <w:rPr>
              <w:rFonts w:asciiTheme="minorBidi" w:hAnsiTheme="minorBidi" w:cs="Arial"/>
              <w:b/>
              <w:bCs/>
              <w:color w:val="FFFFFF"/>
              <w:sz w:val="28"/>
              <w:szCs w:val="28"/>
              <w:rtl/>
            </w:rPr>
            <w:t>הגדרות בנושא התקשרויות ורכישות</w:t>
          </w:r>
        </w:p>
      </w:tc>
    </w:tr>
    <w:tr w:rsidR="00265471" w:rsidRPr="00D84715" w:rsidTr="004B462B">
      <w:trPr>
        <w:trHeight w:val="261"/>
        <w:jc w:val="center"/>
      </w:trPr>
      <w:tc>
        <w:tcPr>
          <w:tcW w:w="1840" w:type="dxa"/>
          <w:vMerge w:val="restart"/>
          <w:tcBorders>
            <w:top w:val="single" w:sz="4" w:space="0" w:color="auto"/>
            <w:left w:val="single" w:sz="4" w:space="0" w:color="auto"/>
          </w:tcBorders>
          <w:shd w:val="clear" w:color="auto" w:fill="F2F2F2"/>
          <w:vAlign w:val="center"/>
        </w:tcPr>
        <w:p w:rsidR="00265471" w:rsidRPr="00D84715" w:rsidRDefault="00265471" w:rsidP="0048614C">
          <w:pPr>
            <w:rPr>
              <w:rFonts w:ascii="Arial" w:hAnsi="Arial"/>
            </w:rPr>
          </w:pPr>
          <w:r>
            <w:rPr>
              <w:rFonts w:ascii="Arial" w:hAnsi="Arial"/>
              <w:noProof/>
            </w:rPr>
            <w:drawing>
              <wp:inline distT="0" distB="0" distL="0" distR="0" wp14:anchorId="0D3D4383" wp14:editId="0253B62F">
                <wp:extent cx="1031240" cy="5207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265471" w:rsidRPr="00CF35A7" w:rsidRDefault="00265471" w:rsidP="0048614C">
          <w:pPr>
            <w:rPr>
              <w:rFonts w:asciiTheme="minorBidi" w:hAnsiTheme="minorBidi" w:cstheme="minorBidi"/>
              <w:color w:val="17365D"/>
              <w:rtl/>
            </w:rPr>
          </w:pPr>
          <w:r w:rsidRPr="00CF35A7">
            <w:rPr>
              <w:rFonts w:asciiTheme="minorBidi" w:hAnsiTheme="minorBidi" w:cstheme="minorBidi"/>
              <w:color w:val="17365D"/>
              <w:rtl/>
            </w:rPr>
            <w:t>משרד האוצר</w:t>
          </w:r>
        </w:p>
        <w:p w:rsidR="00265471" w:rsidRPr="00CF35A7" w:rsidRDefault="00265471" w:rsidP="0048614C">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rsidR="00265471" w:rsidRDefault="00265471" w:rsidP="0048614C">
          <w:pPr>
            <w:spacing w:before="60" w:after="60"/>
            <w:rPr>
              <w:rFonts w:ascii="Arial" w:hAnsi="Arial"/>
              <w:rtl/>
            </w:rPr>
          </w:pPr>
          <w:r w:rsidRPr="00CF35A7">
            <w:rPr>
              <w:rFonts w:asciiTheme="minorBidi" w:hAnsiTheme="minorBidi" w:cstheme="minorBidi"/>
              <w:b/>
              <w:bCs/>
              <w:color w:val="17365D"/>
              <w:sz w:val="22"/>
              <w:szCs w:val="22"/>
              <w:rtl/>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265471" w:rsidRPr="00CF35A7" w:rsidRDefault="00265471" w:rsidP="0048614C">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rsidR="00265471" w:rsidRPr="00CF35A7" w:rsidRDefault="00F971CB" w:rsidP="0048614C">
          <w:pPr>
            <w:rPr>
              <w:rFonts w:asciiTheme="minorBidi" w:hAnsiTheme="minorBidi" w:cstheme="minorBidi"/>
              <w:sz w:val="20"/>
              <w:szCs w:val="20"/>
            </w:rPr>
          </w:pPr>
          <w:r w:rsidRPr="00F971CB">
            <w:rPr>
              <w:rFonts w:asciiTheme="minorBidi" w:hAnsiTheme="minorBidi" w:cs="Arial"/>
              <w:sz w:val="20"/>
              <w:szCs w:val="20"/>
              <w:rtl/>
            </w:rPr>
            <w:t>התקשרויות ורכישות</w:t>
          </w:r>
        </w:p>
      </w:tc>
    </w:tr>
    <w:tr w:rsidR="00265471" w:rsidRPr="00D84715" w:rsidTr="004B462B">
      <w:trPr>
        <w:trHeight w:val="261"/>
        <w:jc w:val="center"/>
      </w:trPr>
      <w:tc>
        <w:tcPr>
          <w:tcW w:w="1840" w:type="dxa"/>
          <w:vMerge/>
          <w:tcBorders>
            <w:left w:val="single" w:sz="4" w:space="0" w:color="auto"/>
          </w:tcBorders>
          <w:shd w:val="clear" w:color="auto" w:fill="F2F2F2"/>
          <w:vAlign w:val="center"/>
        </w:tcPr>
        <w:p w:rsidR="00265471" w:rsidRPr="00D84715" w:rsidRDefault="00265471" w:rsidP="0048614C">
          <w:pPr>
            <w:rPr>
              <w:rFonts w:ascii="Arial" w:hAnsi="Arial"/>
            </w:rPr>
          </w:pPr>
        </w:p>
      </w:tc>
      <w:tc>
        <w:tcPr>
          <w:tcW w:w="3612" w:type="dxa"/>
          <w:vMerge/>
          <w:tcBorders>
            <w:left w:val="nil"/>
            <w:right w:val="single" w:sz="4" w:space="0" w:color="auto"/>
          </w:tcBorders>
          <w:shd w:val="clear" w:color="auto" w:fill="F2F2F2"/>
        </w:tcPr>
        <w:p w:rsidR="00265471" w:rsidRDefault="00265471" w:rsidP="0048614C">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265471" w:rsidRPr="00CF35A7" w:rsidRDefault="00265471" w:rsidP="0048614C">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rsidR="00265471" w:rsidRPr="00CF35A7" w:rsidRDefault="00F971CB" w:rsidP="0048614C">
          <w:pPr>
            <w:rPr>
              <w:rFonts w:asciiTheme="minorBidi" w:hAnsiTheme="minorBidi" w:cstheme="minorBidi"/>
              <w:sz w:val="20"/>
              <w:szCs w:val="20"/>
            </w:rPr>
          </w:pPr>
          <w:r w:rsidRPr="00F971CB">
            <w:rPr>
              <w:rFonts w:asciiTheme="minorBidi" w:hAnsiTheme="minorBidi" w:cs="Arial"/>
              <w:sz w:val="20"/>
              <w:szCs w:val="20"/>
              <w:rtl/>
            </w:rPr>
            <w:t>התקשרויות ורכישות - כללי</w:t>
          </w:r>
        </w:p>
      </w:tc>
    </w:tr>
    <w:tr w:rsidR="00265471" w:rsidRPr="00D84715" w:rsidTr="004B462B">
      <w:trPr>
        <w:trHeight w:val="261"/>
        <w:jc w:val="center"/>
      </w:trPr>
      <w:tc>
        <w:tcPr>
          <w:tcW w:w="1840" w:type="dxa"/>
          <w:vMerge/>
          <w:tcBorders>
            <w:left w:val="single" w:sz="4" w:space="0" w:color="auto"/>
          </w:tcBorders>
          <w:shd w:val="clear" w:color="auto" w:fill="F2F2F2"/>
          <w:vAlign w:val="center"/>
        </w:tcPr>
        <w:p w:rsidR="00265471" w:rsidRPr="00D84715" w:rsidRDefault="00265471" w:rsidP="0048614C">
          <w:pPr>
            <w:rPr>
              <w:rFonts w:ascii="Arial" w:hAnsi="Arial"/>
            </w:rPr>
          </w:pPr>
        </w:p>
      </w:tc>
      <w:tc>
        <w:tcPr>
          <w:tcW w:w="3612" w:type="dxa"/>
          <w:vMerge/>
          <w:tcBorders>
            <w:left w:val="nil"/>
            <w:right w:val="single" w:sz="4" w:space="0" w:color="auto"/>
          </w:tcBorders>
          <w:shd w:val="clear" w:color="auto" w:fill="F2F2F2"/>
        </w:tcPr>
        <w:p w:rsidR="00265471" w:rsidRPr="00D84715" w:rsidRDefault="00265471" w:rsidP="0048614C">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265471" w:rsidRPr="00CF35A7" w:rsidRDefault="00265471" w:rsidP="0048614C">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rsidR="00265471" w:rsidRPr="00CF35A7" w:rsidRDefault="00F971CB" w:rsidP="00C3718E">
          <w:pPr>
            <w:rPr>
              <w:rFonts w:asciiTheme="minorBidi" w:hAnsiTheme="minorBidi" w:cstheme="minorBidi"/>
              <w:sz w:val="20"/>
              <w:szCs w:val="20"/>
              <w:rtl/>
            </w:rPr>
          </w:pPr>
          <w:r>
            <w:rPr>
              <w:rFonts w:asciiTheme="minorBidi" w:hAnsiTheme="minorBidi" w:cs="Arial" w:hint="cs"/>
              <w:sz w:val="20"/>
              <w:szCs w:val="20"/>
              <w:rtl/>
            </w:rPr>
            <w:t>7.1.1</w:t>
          </w:r>
        </w:p>
      </w:tc>
    </w:tr>
    <w:tr w:rsidR="00265471" w:rsidRPr="00D84715" w:rsidTr="004B462B">
      <w:trPr>
        <w:trHeight w:val="261"/>
        <w:jc w:val="center"/>
      </w:trPr>
      <w:tc>
        <w:tcPr>
          <w:tcW w:w="1840" w:type="dxa"/>
          <w:vMerge/>
          <w:tcBorders>
            <w:left w:val="single" w:sz="4" w:space="0" w:color="auto"/>
            <w:bottom w:val="single" w:sz="4" w:space="0" w:color="auto"/>
          </w:tcBorders>
          <w:shd w:val="clear" w:color="auto" w:fill="F2F2F2"/>
          <w:vAlign w:val="center"/>
        </w:tcPr>
        <w:p w:rsidR="00265471" w:rsidRPr="00D84715" w:rsidRDefault="00265471" w:rsidP="0048614C">
          <w:pPr>
            <w:rPr>
              <w:rFonts w:ascii="Arial" w:hAnsi="Arial"/>
            </w:rPr>
          </w:pPr>
        </w:p>
      </w:tc>
      <w:tc>
        <w:tcPr>
          <w:tcW w:w="3612" w:type="dxa"/>
          <w:vMerge/>
          <w:tcBorders>
            <w:left w:val="nil"/>
            <w:bottom w:val="single" w:sz="4" w:space="0" w:color="auto"/>
            <w:right w:val="single" w:sz="4" w:space="0" w:color="auto"/>
          </w:tcBorders>
          <w:shd w:val="clear" w:color="auto" w:fill="F2F2F2"/>
        </w:tcPr>
        <w:p w:rsidR="00265471" w:rsidRPr="00D84715" w:rsidRDefault="00265471" w:rsidP="0048614C">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265471" w:rsidRPr="00CF35A7" w:rsidRDefault="00265471" w:rsidP="0048614C">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rsidR="00265471" w:rsidRPr="00CF35A7" w:rsidRDefault="00F971CB" w:rsidP="003D6D07">
          <w:pPr>
            <w:rPr>
              <w:rFonts w:asciiTheme="minorBidi" w:hAnsiTheme="minorBidi" w:cstheme="minorBidi"/>
              <w:sz w:val="20"/>
              <w:szCs w:val="20"/>
              <w:rtl/>
            </w:rPr>
          </w:pPr>
          <w:r>
            <w:rPr>
              <w:rFonts w:asciiTheme="minorBidi" w:hAnsiTheme="minorBidi" w:cstheme="minorBidi" w:hint="cs"/>
              <w:sz w:val="20"/>
              <w:szCs w:val="20"/>
              <w:rtl/>
            </w:rPr>
            <w:t>03</w:t>
          </w:r>
        </w:p>
      </w:tc>
    </w:tr>
  </w:tbl>
  <w:p w:rsidR="00265471" w:rsidRDefault="0026547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1">
    <w:nsid w:val="22665B31"/>
    <w:multiLevelType w:val="multilevel"/>
    <w:tmpl w:val="483EE7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5">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
    <w:nsid w:val="4FA77B7B"/>
    <w:multiLevelType w:val="multilevel"/>
    <w:tmpl w:val="F66C33D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304"/>
        </w:tabs>
        <w:ind w:left="1304" w:hanging="737"/>
      </w:pPr>
      <w:rPr>
        <w:rFonts w:hint="default"/>
        <w:b w:val="0"/>
        <w:bCs w:val="0"/>
        <w:color w:val="auto"/>
        <w:lang w:bidi="he-IL"/>
      </w:rPr>
    </w:lvl>
    <w:lvl w:ilvl="2">
      <w:start w:val="1"/>
      <w:numFmt w:val="decimal"/>
      <w:lvlText w:val="%1.%2.%3."/>
      <w:lvlJc w:val="left"/>
      <w:pPr>
        <w:tabs>
          <w:tab w:val="num" w:pos="2098"/>
        </w:tabs>
        <w:ind w:left="2098" w:hanging="794"/>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021"/>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52F302EA"/>
    <w:multiLevelType w:val="multilevel"/>
    <w:tmpl w:val="FA80C480"/>
    <w:lvl w:ilvl="0">
      <w:start w:val="1"/>
      <w:numFmt w:val="decimal"/>
      <w:lvlText w:val="%1."/>
      <w:lvlJc w:val="left"/>
      <w:pPr>
        <w:ind w:left="360" w:hanging="360"/>
      </w:pPr>
    </w:lvl>
    <w:lvl w:ilvl="1">
      <w:start w:val="1"/>
      <w:numFmt w:val="decimal"/>
      <w:pStyle w:val="21"/>
      <w:lvlText w:val="%1.%2."/>
      <w:lvlJc w:val="left"/>
      <w:pPr>
        <w:ind w:left="1140" w:hanging="432"/>
      </w:pPr>
      <w:rPr>
        <w:b w:val="0"/>
        <w:bCs w:val="0"/>
        <w:color w:val="auto"/>
        <w:sz w:val="22"/>
        <w:szCs w:val="22"/>
      </w:rPr>
    </w:lvl>
    <w:lvl w:ilvl="2">
      <w:start w:val="1"/>
      <w:numFmt w:val="decimal"/>
      <w:pStyle w:val="30"/>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9">
    <w:nsid w:val="58504CFA"/>
    <w:multiLevelType w:val="multilevel"/>
    <w:tmpl w:val="B31A8EA6"/>
    <w:lvl w:ilvl="0">
      <w:start w:val="1"/>
      <w:numFmt w:val="decimal"/>
      <w:pStyle w:val="a0"/>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4"/>
  </w:num>
  <w:num w:numId="3">
    <w:abstractNumId w:val="7"/>
  </w:num>
  <w:num w:numId="4">
    <w:abstractNumId w:val="10"/>
  </w:num>
  <w:num w:numId="5">
    <w:abstractNumId w:val="1"/>
  </w:num>
  <w:num w:numId="6">
    <w:abstractNumId w:val="5"/>
  </w:num>
  <w:num w:numId="7">
    <w:abstractNumId w:val="8"/>
  </w:num>
  <w:num w:numId="8">
    <w:abstractNumId w:val="9"/>
  </w:num>
  <w:num w:numId="9">
    <w:abstractNumId w:val="2"/>
  </w:num>
  <w:num w:numId="10">
    <w:abstractNumId w:val="11"/>
  </w:num>
  <w:num w:numId="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14C"/>
    <w:rsid w:val="000022F8"/>
    <w:rsid w:val="00002807"/>
    <w:rsid w:val="00004041"/>
    <w:rsid w:val="00004BD2"/>
    <w:rsid w:val="00010E2C"/>
    <w:rsid w:val="00016B43"/>
    <w:rsid w:val="00020129"/>
    <w:rsid w:val="00020425"/>
    <w:rsid w:val="00020770"/>
    <w:rsid w:val="0002228E"/>
    <w:rsid w:val="000255D7"/>
    <w:rsid w:val="00025C76"/>
    <w:rsid w:val="00025FEE"/>
    <w:rsid w:val="000272B3"/>
    <w:rsid w:val="00027873"/>
    <w:rsid w:val="00032C4C"/>
    <w:rsid w:val="0003432E"/>
    <w:rsid w:val="00037B68"/>
    <w:rsid w:val="000418FF"/>
    <w:rsid w:val="0004216B"/>
    <w:rsid w:val="00044A35"/>
    <w:rsid w:val="00044E92"/>
    <w:rsid w:val="000472BE"/>
    <w:rsid w:val="000543B9"/>
    <w:rsid w:val="000549E4"/>
    <w:rsid w:val="000565BE"/>
    <w:rsid w:val="000575B0"/>
    <w:rsid w:val="00060FDF"/>
    <w:rsid w:val="000611E9"/>
    <w:rsid w:val="000616EC"/>
    <w:rsid w:val="00062633"/>
    <w:rsid w:val="00073AF5"/>
    <w:rsid w:val="00074442"/>
    <w:rsid w:val="0007460E"/>
    <w:rsid w:val="0007478B"/>
    <w:rsid w:val="000767A2"/>
    <w:rsid w:val="0007798C"/>
    <w:rsid w:val="00077E4D"/>
    <w:rsid w:val="00081037"/>
    <w:rsid w:val="00085BAA"/>
    <w:rsid w:val="000870C4"/>
    <w:rsid w:val="00087AB2"/>
    <w:rsid w:val="00091BE6"/>
    <w:rsid w:val="00093B10"/>
    <w:rsid w:val="000952C9"/>
    <w:rsid w:val="000A1552"/>
    <w:rsid w:val="000A268E"/>
    <w:rsid w:val="000A38FE"/>
    <w:rsid w:val="000B1445"/>
    <w:rsid w:val="000B2D27"/>
    <w:rsid w:val="000B44F2"/>
    <w:rsid w:val="000B58F7"/>
    <w:rsid w:val="000C1757"/>
    <w:rsid w:val="000C3970"/>
    <w:rsid w:val="000C49A9"/>
    <w:rsid w:val="000C583B"/>
    <w:rsid w:val="000C6907"/>
    <w:rsid w:val="000C7C53"/>
    <w:rsid w:val="000D06F7"/>
    <w:rsid w:val="000D071E"/>
    <w:rsid w:val="000D1A99"/>
    <w:rsid w:val="000D2D3C"/>
    <w:rsid w:val="000E0807"/>
    <w:rsid w:val="000E0AEA"/>
    <w:rsid w:val="000E2615"/>
    <w:rsid w:val="000E3644"/>
    <w:rsid w:val="000E53F3"/>
    <w:rsid w:val="000E5F01"/>
    <w:rsid w:val="000E7297"/>
    <w:rsid w:val="000F106F"/>
    <w:rsid w:val="000F32CD"/>
    <w:rsid w:val="000F4F78"/>
    <w:rsid w:val="000F6B7E"/>
    <w:rsid w:val="00101146"/>
    <w:rsid w:val="0010418A"/>
    <w:rsid w:val="001054E8"/>
    <w:rsid w:val="00105A32"/>
    <w:rsid w:val="001062EC"/>
    <w:rsid w:val="0010666C"/>
    <w:rsid w:val="00110907"/>
    <w:rsid w:val="00110909"/>
    <w:rsid w:val="0011140D"/>
    <w:rsid w:val="00112ED2"/>
    <w:rsid w:val="0011362A"/>
    <w:rsid w:val="0011572A"/>
    <w:rsid w:val="00115A90"/>
    <w:rsid w:val="00120E44"/>
    <w:rsid w:val="001226C7"/>
    <w:rsid w:val="001229B1"/>
    <w:rsid w:val="001233ED"/>
    <w:rsid w:val="00124C3E"/>
    <w:rsid w:val="00125B36"/>
    <w:rsid w:val="00126192"/>
    <w:rsid w:val="0013030E"/>
    <w:rsid w:val="001315D8"/>
    <w:rsid w:val="00132F17"/>
    <w:rsid w:val="00133F48"/>
    <w:rsid w:val="0013489A"/>
    <w:rsid w:val="00134A8A"/>
    <w:rsid w:val="00134FC3"/>
    <w:rsid w:val="00135713"/>
    <w:rsid w:val="0013732F"/>
    <w:rsid w:val="001402CA"/>
    <w:rsid w:val="00140A9F"/>
    <w:rsid w:val="001416B5"/>
    <w:rsid w:val="0014378A"/>
    <w:rsid w:val="0014796F"/>
    <w:rsid w:val="00153113"/>
    <w:rsid w:val="00154A63"/>
    <w:rsid w:val="00157130"/>
    <w:rsid w:val="00160E46"/>
    <w:rsid w:val="00161326"/>
    <w:rsid w:val="00162808"/>
    <w:rsid w:val="001637E0"/>
    <w:rsid w:val="001649BF"/>
    <w:rsid w:val="001655C8"/>
    <w:rsid w:val="001659D6"/>
    <w:rsid w:val="00165FAC"/>
    <w:rsid w:val="00172573"/>
    <w:rsid w:val="00173CB3"/>
    <w:rsid w:val="00175D13"/>
    <w:rsid w:val="00176B3D"/>
    <w:rsid w:val="0018036B"/>
    <w:rsid w:val="0018537F"/>
    <w:rsid w:val="00186440"/>
    <w:rsid w:val="00187AEF"/>
    <w:rsid w:val="00187E85"/>
    <w:rsid w:val="001905D5"/>
    <w:rsid w:val="00191C9D"/>
    <w:rsid w:val="00193285"/>
    <w:rsid w:val="0019720C"/>
    <w:rsid w:val="001A04C0"/>
    <w:rsid w:val="001A2BD6"/>
    <w:rsid w:val="001A5F20"/>
    <w:rsid w:val="001A7B46"/>
    <w:rsid w:val="001A7E7A"/>
    <w:rsid w:val="001B269F"/>
    <w:rsid w:val="001B45C4"/>
    <w:rsid w:val="001B52B5"/>
    <w:rsid w:val="001C0032"/>
    <w:rsid w:val="001C2A44"/>
    <w:rsid w:val="001C500D"/>
    <w:rsid w:val="001D10D6"/>
    <w:rsid w:val="001D2090"/>
    <w:rsid w:val="001D4E2A"/>
    <w:rsid w:val="001D5E5E"/>
    <w:rsid w:val="001E2709"/>
    <w:rsid w:val="001E4B4D"/>
    <w:rsid w:val="001E5C7C"/>
    <w:rsid w:val="001F197C"/>
    <w:rsid w:val="001F1C1A"/>
    <w:rsid w:val="002008D8"/>
    <w:rsid w:val="00202514"/>
    <w:rsid w:val="00205C21"/>
    <w:rsid w:val="002065BA"/>
    <w:rsid w:val="002109E8"/>
    <w:rsid w:val="00211A8B"/>
    <w:rsid w:val="002122B7"/>
    <w:rsid w:val="002177C8"/>
    <w:rsid w:val="00217ECF"/>
    <w:rsid w:val="00221FAD"/>
    <w:rsid w:val="002226E4"/>
    <w:rsid w:val="00225469"/>
    <w:rsid w:val="00227E51"/>
    <w:rsid w:val="002304B0"/>
    <w:rsid w:val="002314B4"/>
    <w:rsid w:val="00231D22"/>
    <w:rsid w:val="00232566"/>
    <w:rsid w:val="00234B1D"/>
    <w:rsid w:val="00235258"/>
    <w:rsid w:val="00241C15"/>
    <w:rsid w:val="00241EDD"/>
    <w:rsid w:val="00244678"/>
    <w:rsid w:val="002507B1"/>
    <w:rsid w:val="00251792"/>
    <w:rsid w:val="002525DC"/>
    <w:rsid w:val="002536F2"/>
    <w:rsid w:val="00254194"/>
    <w:rsid w:val="00261ABD"/>
    <w:rsid w:val="00265471"/>
    <w:rsid w:val="00267452"/>
    <w:rsid w:val="00267CCB"/>
    <w:rsid w:val="0027011F"/>
    <w:rsid w:val="00270F02"/>
    <w:rsid w:val="0027145E"/>
    <w:rsid w:val="00272E63"/>
    <w:rsid w:val="0027432B"/>
    <w:rsid w:val="00275783"/>
    <w:rsid w:val="00276ED0"/>
    <w:rsid w:val="00277C97"/>
    <w:rsid w:val="00281C77"/>
    <w:rsid w:val="00283311"/>
    <w:rsid w:val="00283645"/>
    <w:rsid w:val="00283E9E"/>
    <w:rsid w:val="00285E39"/>
    <w:rsid w:val="0028779D"/>
    <w:rsid w:val="00291EB5"/>
    <w:rsid w:val="0029385A"/>
    <w:rsid w:val="00294C98"/>
    <w:rsid w:val="00295269"/>
    <w:rsid w:val="0029538F"/>
    <w:rsid w:val="00296C5D"/>
    <w:rsid w:val="002A03A5"/>
    <w:rsid w:val="002A302C"/>
    <w:rsid w:val="002A3A98"/>
    <w:rsid w:val="002A757E"/>
    <w:rsid w:val="002B09AB"/>
    <w:rsid w:val="002B181C"/>
    <w:rsid w:val="002B209D"/>
    <w:rsid w:val="002B39BD"/>
    <w:rsid w:val="002C293B"/>
    <w:rsid w:val="002C54DD"/>
    <w:rsid w:val="002C5EBB"/>
    <w:rsid w:val="002D0025"/>
    <w:rsid w:val="002D1637"/>
    <w:rsid w:val="002D37C0"/>
    <w:rsid w:val="002D7F94"/>
    <w:rsid w:val="002E032E"/>
    <w:rsid w:val="002E07E4"/>
    <w:rsid w:val="002E0DF4"/>
    <w:rsid w:val="002E2237"/>
    <w:rsid w:val="002E4242"/>
    <w:rsid w:val="002E58EE"/>
    <w:rsid w:val="002F6666"/>
    <w:rsid w:val="002F77C0"/>
    <w:rsid w:val="002F79BE"/>
    <w:rsid w:val="002F7ECC"/>
    <w:rsid w:val="00300C44"/>
    <w:rsid w:val="00301865"/>
    <w:rsid w:val="00303B23"/>
    <w:rsid w:val="00303C07"/>
    <w:rsid w:val="00303F8E"/>
    <w:rsid w:val="00304E80"/>
    <w:rsid w:val="00305618"/>
    <w:rsid w:val="00306299"/>
    <w:rsid w:val="00311140"/>
    <w:rsid w:val="003114C7"/>
    <w:rsid w:val="00313DA2"/>
    <w:rsid w:val="0031407C"/>
    <w:rsid w:val="00314487"/>
    <w:rsid w:val="00316E8D"/>
    <w:rsid w:val="00317E1D"/>
    <w:rsid w:val="00325201"/>
    <w:rsid w:val="00325B03"/>
    <w:rsid w:val="00327317"/>
    <w:rsid w:val="003274EE"/>
    <w:rsid w:val="003300F4"/>
    <w:rsid w:val="00332C9F"/>
    <w:rsid w:val="003405F7"/>
    <w:rsid w:val="003406BD"/>
    <w:rsid w:val="00340A68"/>
    <w:rsid w:val="003431C5"/>
    <w:rsid w:val="003431D3"/>
    <w:rsid w:val="00350204"/>
    <w:rsid w:val="00352CC1"/>
    <w:rsid w:val="00353B12"/>
    <w:rsid w:val="00353D4D"/>
    <w:rsid w:val="00361B1E"/>
    <w:rsid w:val="00362F90"/>
    <w:rsid w:val="0036304E"/>
    <w:rsid w:val="00363792"/>
    <w:rsid w:val="00363EE2"/>
    <w:rsid w:val="0036423F"/>
    <w:rsid w:val="003710F6"/>
    <w:rsid w:val="0037145C"/>
    <w:rsid w:val="003721B3"/>
    <w:rsid w:val="003734E6"/>
    <w:rsid w:val="0037446D"/>
    <w:rsid w:val="00374610"/>
    <w:rsid w:val="00375C04"/>
    <w:rsid w:val="00377234"/>
    <w:rsid w:val="003772EE"/>
    <w:rsid w:val="0037793F"/>
    <w:rsid w:val="00380364"/>
    <w:rsid w:val="00380900"/>
    <w:rsid w:val="0038131C"/>
    <w:rsid w:val="00382E81"/>
    <w:rsid w:val="00385B96"/>
    <w:rsid w:val="00390900"/>
    <w:rsid w:val="00391614"/>
    <w:rsid w:val="00393893"/>
    <w:rsid w:val="00394A9A"/>
    <w:rsid w:val="00394B24"/>
    <w:rsid w:val="0039592F"/>
    <w:rsid w:val="003968C7"/>
    <w:rsid w:val="003A174A"/>
    <w:rsid w:val="003A196E"/>
    <w:rsid w:val="003A3395"/>
    <w:rsid w:val="003A6774"/>
    <w:rsid w:val="003A79C3"/>
    <w:rsid w:val="003C045E"/>
    <w:rsid w:val="003C36D7"/>
    <w:rsid w:val="003C4AF6"/>
    <w:rsid w:val="003C75FB"/>
    <w:rsid w:val="003C79AA"/>
    <w:rsid w:val="003D2547"/>
    <w:rsid w:val="003D4B09"/>
    <w:rsid w:val="003D6BA5"/>
    <w:rsid w:val="003D6D07"/>
    <w:rsid w:val="003D7C6B"/>
    <w:rsid w:val="003E0218"/>
    <w:rsid w:val="003E0AA7"/>
    <w:rsid w:val="003E357B"/>
    <w:rsid w:val="003E3AB5"/>
    <w:rsid w:val="003E3AF2"/>
    <w:rsid w:val="003E5C06"/>
    <w:rsid w:val="003E5CC4"/>
    <w:rsid w:val="003E7385"/>
    <w:rsid w:val="003F0B45"/>
    <w:rsid w:val="003F10E9"/>
    <w:rsid w:val="003F3E71"/>
    <w:rsid w:val="003F47A7"/>
    <w:rsid w:val="003F4AB8"/>
    <w:rsid w:val="003F5FFA"/>
    <w:rsid w:val="003F7116"/>
    <w:rsid w:val="00403EF9"/>
    <w:rsid w:val="00405C83"/>
    <w:rsid w:val="0040736A"/>
    <w:rsid w:val="00410072"/>
    <w:rsid w:val="004112DE"/>
    <w:rsid w:val="00415E60"/>
    <w:rsid w:val="00417A84"/>
    <w:rsid w:val="00427E5C"/>
    <w:rsid w:val="00431F9D"/>
    <w:rsid w:val="004330AC"/>
    <w:rsid w:val="00434292"/>
    <w:rsid w:val="00441038"/>
    <w:rsid w:val="004416D1"/>
    <w:rsid w:val="004418F4"/>
    <w:rsid w:val="00441A14"/>
    <w:rsid w:val="0044289C"/>
    <w:rsid w:val="00442985"/>
    <w:rsid w:val="00444639"/>
    <w:rsid w:val="004469BD"/>
    <w:rsid w:val="00447099"/>
    <w:rsid w:val="0045028A"/>
    <w:rsid w:val="00451815"/>
    <w:rsid w:val="00452A5A"/>
    <w:rsid w:val="004533F6"/>
    <w:rsid w:val="00453D4B"/>
    <w:rsid w:val="004546F1"/>
    <w:rsid w:val="00455D33"/>
    <w:rsid w:val="00457C4C"/>
    <w:rsid w:val="00461111"/>
    <w:rsid w:val="00465BE3"/>
    <w:rsid w:val="004664DE"/>
    <w:rsid w:val="00466A69"/>
    <w:rsid w:val="004672C9"/>
    <w:rsid w:val="00470859"/>
    <w:rsid w:val="00471916"/>
    <w:rsid w:val="004744C5"/>
    <w:rsid w:val="00481021"/>
    <w:rsid w:val="00481515"/>
    <w:rsid w:val="00482320"/>
    <w:rsid w:val="0048344F"/>
    <w:rsid w:val="004850E8"/>
    <w:rsid w:val="00485575"/>
    <w:rsid w:val="0048614C"/>
    <w:rsid w:val="004919BC"/>
    <w:rsid w:val="00496DD6"/>
    <w:rsid w:val="00497A18"/>
    <w:rsid w:val="00497C05"/>
    <w:rsid w:val="004A1A36"/>
    <w:rsid w:val="004A35FA"/>
    <w:rsid w:val="004A42F0"/>
    <w:rsid w:val="004A5573"/>
    <w:rsid w:val="004A7F2E"/>
    <w:rsid w:val="004B0617"/>
    <w:rsid w:val="004B4062"/>
    <w:rsid w:val="004B462B"/>
    <w:rsid w:val="004B6764"/>
    <w:rsid w:val="004C1E1E"/>
    <w:rsid w:val="004C586F"/>
    <w:rsid w:val="004C72EE"/>
    <w:rsid w:val="004D0687"/>
    <w:rsid w:val="004D0E24"/>
    <w:rsid w:val="004D1BAD"/>
    <w:rsid w:val="004D65C9"/>
    <w:rsid w:val="004D74A6"/>
    <w:rsid w:val="004D77F8"/>
    <w:rsid w:val="004E106D"/>
    <w:rsid w:val="004E115B"/>
    <w:rsid w:val="004E2894"/>
    <w:rsid w:val="004E4B9A"/>
    <w:rsid w:val="004E643B"/>
    <w:rsid w:val="004E7930"/>
    <w:rsid w:val="004F1250"/>
    <w:rsid w:val="004F178A"/>
    <w:rsid w:val="004F2E96"/>
    <w:rsid w:val="004F3037"/>
    <w:rsid w:val="004F3DC9"/>
    <w:rsid w:val="004F5135"/>
    <w:rsid w:val="004F7F6E"/>
    <w:rsid w:val="00501266"/>
    <w:rsid w:val="00505E85"/>
    <w:rsid w:val="0051249B"/>
    <w:rsid w:val="00512D0A"/>
    <w:rsid w:val="00513465"/>
    <w:rsid w:val="005143B5"/>
    <w:rsid w:val="0051648D"/>
    <w:rsid w:val="0052063E"/>
    <w:rsid w:val="005218F8"/>
    <w:rsid w:val="00526314"/>
    <w:rsid w:val="005268A3"/>
    <w:rsid w:val="00534953"/>
    <w:rsid w:val="00534BFA"/>
    <w:rsid w:val="00535BC2"/>
    <w:rsid w:val="00535F40"/>
    <w:rsid w:val="005361E4"/>
    <w:rsid w:val="0054008D"/>
    <w:rsid w:val="00540952"/>
    <w:rsid w:val="00541BFE"/>
    <w:rsid w:val="0054204F"/>
    <w:rsid w:val="00542564"/>
    <w:rsid w:val="00547035"/>
    <w:rsid w:val="00550954"/>
    <w:rsid w:val="00551DBB"/>
    <w:rsid w:val="00551FC1"/>
    <w:rsid w:val="0055340F"/>
    <w:rsid w:val="00553F8D"/>
    <w:rsid w:val="00555778"/>
    <w:rsid w:val="00555D68"/>
    <w:rsid w:val="005566F5"/>
    <w:rsid w:val="005571D3"/>
    <w:rsid w:val="005600E8"/>
    <w:rsid w:val="00560995"/>
    <w:rsid w:val="0056473F"/>
    <w:rsid w:val="005667FA"/>
    <w:rsid w:val="00567062"/>
    <w:rsid w:val="00572EAD"/>
    <w:rsid w:val="005744D2"/>
    <w:rsid w:val="0057500D"/>
    <w:rsid w:val="00577C2D"/>
    <w:rsid w:val="0058144C"/>
    <w:rsid w:val="005815FC"/>
    <w:rsid w:val="00582136"/>
    <w:rsid w:val="0059042D"/>
    <w:rsid w:val="00595029"/>
    <w:rsid w:val="005B3D65"/>
    <w:rsid w:val="005B788F"/>
    <w:rsid w:val="005C05C8"/>
    <w:rsid w:val="005C06F8"/>
    <w:rsid w:val="005C2AB7"/>
    <w:rsid w:val="005C47E3"/>
    <w:rsid w:val="005C4BD5"/>
    <w:rsid w:val="005C6B0B"/>
    <w:rsid w:val="005C7D0B"/>
    <w:rsid w:val="005D5A80"/>
    <w:rsid w:val="005D60F8"/>
    <w:rsid w:val="005E0C2B"/>
    <w:rsid w:val="005E5C92"/>
    <w:rsid w:val="005E7BBC"/>
    <w:rsid w:val="005E7EE4"/>
    <w:rsid w:val="005F0FC9"/>
    <w:rsid w:val="005F108F"/>
    <w:rsid w:val="005F112E"/>
    <w:rsid w:val="005F384D"/>
    <w:rsid w:val="005F3C09"/>
    <w:rsid w:val="005F72A6"/>
    <w:rsid w:val="0060108C"/>
    <w:rsid w:val="006045FD"/>
    <w:rsid w:val="006077FB"/>
    <w:rsid w:val="00607E90"/>
    <w:rsid w:val="00612387"/>
    <w:rsid w:val="00613A12"/>
    <w:rsid w:val="0061408C"/>
    <w:rsid w:val="006159AD"/>
    <w:rsid w:val="00620819"/>
    <w:rsid w:val="00620988"/>
    <w:rsid w:val="00621B2E"/>
    <w:rsid w:val="00621E05"/>
    <w:rsid w:val="006224F1"/>
    <w:rsid w:val="00625532"/>
    <w:rsid w:val="0062649A"/>
    <w:rsid w:val="0062684C"/>
    <w:rsid w:val="00626FBC"/>
    <w:rsid w:val="006273C1"/>
    <w:rsid w:val="00627648"/>
    <w:rsid w:val="00631822"/>
    <w:rsid w:val="00632265"/>
    <w:rsid w:val="006337BC"/>
    <w:rsid w:val="00633A94"/>
    <w:rsid w:val="00633C83"/>
    <w:rsid w:val="00636DC6"/>
    <w:rsid w:val="00637E6B"/>
    <w:rsid w:val="006401BC"/>
    <w:rsid w:val="00640B0B"/>
    <w:rsid w:val="00642367"/>
    <w:rsid w:val="006435A4"/>
    <w:rsid w:val="0064658C"/>
    <w:rsid w:val="00646782"/>
    <w:rsid w:val="00651CC0"/>
    <w:rsid w:val="006538A5"/>
    <w:rsid w:val="00654B37"/>
    <w:rsid w:val="00656680"/>
    <w:rsid w:val="00663B6B"/>
    <w:rsid w:val="0066431C"/>
    <w:rsid w:val="00665ADC"/>
    <w:rsid w:val="00671020"/>
    <w:rsid w:val="006751CE"/>
    <w:rsid w:val="006761ED"/>
    <w:rsid w:val="0067746C"/>
    <w:rsid w:val="00677F29"/>
    <w:rsid w:val="00680199"/>
    <w:rsid w:val="00681D85"/>
    <w:rsid w:val="00684EEB"/>
    <w:rsid w:val="00685AFD"/>
    <w:rsid w:val="00685D3D"/>
    <w:rsid w:val="006860CD"/>
    <w:rsid w:val="006862FF"/>
    <w:rsid w:val="00694619"/>
    <w:rsid w:val="006958B6"/>
    <w:rsid w:val="00696FEE"/>
    <w:rsid w:val="00697C6E"/>
    <w:rsid w:val="006A056A"/>
    <w:rsid w:val="006A0681"/>
    <w:rsid w:val="006A0827"/>
    <w:rsid w:val="006A1D8C"/>
    <w:rsid w:val="006A4F8E"/>
    <w:rsid w:val="006A6472"/>
    <w:rsid w:val="006A6D6C"/>
    <w:rsid w:val="006A708F"/>
    <w:rsid w:val="006B130D"/>
    <w:rsid w:val="006B16DD"/>
    <w:rsid w:val="006B3EB4"/>
    <w:rsid w:val="006B4996"/>
    <w:rsid w:val="006B4A4A"/>
    <w:rsid w:val="006C6A71"/>
    <w:rsid w:val="006C715F"/>
    <w:rsid w:val="006D07B1"/>
    <w:rsid w:val="006D1E6A"/>
    <w:rsid w:val="006D4BA8"/>
    <w:rsid w:val="006E15E6"/>
    <w:rsid w:val="006E217F"/>
    <w:rsid w:val="006E286A"/>
    <w:rsid w:val="006E4051"/>
    <w:rsid w:val="006E4634"/>
    <w:rsid w:val="006E663A"/>
    <w:rsid w:val="006E6D11"/>
    <w:rsid w:val="006E7505"/>
    <w:rsid w:val="006F0AF2"/>
    <w:rsid w:val="00701AC6"/>
    <w:rsid w:val="00702146"/>
    <w:rsid w:val="00702802"/>
    <w:rsid w:val="00702BB2"/>
    <w:rsid w:val="007046EA"/>
    <w:rsid w:val="00705D65"/>
    <w:rsid w:val="00707079"/>
    <w:rsid w:val="00707EF0"/>
    <w:rsid w:val="007107F9"/>
    <w:rsid w:val="007124B0"/>
    <w:rsid w:val="007127CA"/>
    <w:rsid w:val="0071320C"/>
    <w:rsid w:val="00713663"/>
    <w:rsid w:val="007136F9"/>
    <w:rsid w:val="007140D4"/>
    <w:rsid w:val="00716095"/>
    <w:rsid w:val="007164FE"/>
    <w:rsid w:val="00717415"/>
    <w:rsid w:val="00717F52"/>
    <w:rsid w:val="00721E7E"/>
    <w:rsid w:val="007220BF"/>
    <w:rsid w:val="0072249A"/>
    <w:rsid w:val="00722B4F"/>
    <w:rsid w:val="00724E5A"/>
    <w:rsid w:val="007251EC"/>
    <w:rsid w:val="00734CC5"/>
    <w:rsid w:val="00734EA4"/>
    <w:rsid w:val="00736CB4"/>
    <w:rsid w:val="00737119"/>
    <w:rsid w:val="0073747F"/>
    <w:rsid w:val="00745640"/>
    <w:rsid w:val="00746910"/>
    <w:rsid w:val="007508E9"/>
    <w:rsid w:val="00751058"/>
    <w:rsid w:val="00752D8A"/>
    <w:rsid w:val="00762BC3"/>
    <w:rsid w:val="0076313A"/>
    <w:rsid w:val="007632EF"/>
    <w:rsid w:val="00763E2D"/>
    <w:rsid w:val="00764DD7"/>
    <w:rsid w:val="007658D0"/>
    <w:rsid w:val="00765F24"/>
    <w:rsid w:val="00767834"/>
    <w:rsid w:val="00770AB5"/>
    <w:rsid w:val="00772DF6"/>
    <w:rsid w:val="00774210"/>
    <w:rsid w:val="00775A94"/>
    <w:rsid w:val="007767D9"/>
    <w:rsid w:val="007807EE"/>
    <w:rsid w:val="007869BB"/>
    <w:rsid w:val="007877B8"/>
    <w:rsid w:val="007905D3"/>
    <w:rsid w:val="007925E9"/>
    <w:rsid w:val="007942D9"/>
    <w:rsid w:val="00796272"/>
    <w:rsid w:val="007973C5"/>
    <w:rsid w:val="00797DC3"/>
    <w:rsid w:val="007A50AE"/>
    <w:rsid w:val="007A6496"/>
    <w:rsid w:val="007B1EE0"/>
    <w:rsid w:val="007B7B53"/>
    <w:rsid w:val="007C1037"/>
    <w:rsid w:val="007C3DC0"/>
    <w:rsid w:val="007C7A64"/>
    <w:rsid w:val="007D0BC7"/>
    <w:rsid w:val="007D0E5E"/>
    <w:rsid w:val="007D1A96"/>
    <w:rsid w:val="007E1606"/>
    <w:rsid w:val="007E59CE"/>
    <w:rsid w:val="007E647F"/>
    <w:rsid w:val="007F3D1C"/>
    <w:rsid w:val="007F7BFA"/>
    <w:rsid w:val="0080138F"/>
    <w:rsid w:val="008017DB"/>
    <w:rsid w:val="00802FED"/>
    <w:rsid w:val="00804818"/>
    <w:rsid w:val="0080497A"/>
    <w:rsid w:val="008106FA"/>
    <w:rsid w:val="008137DC"/>
    <w:rsid w:val="00814FC2"/>
    <w:rsid w:val="0081520A"/>
    <w:rsid w:val="00815A95"/>
    <w:rsid w:val="008168D8"/>
    <w:rsid w:val="008168FA"/>
    <w:rsid w:val="00820B05"/>
    <w:rsid w:val="0082326F"/>
    <w:rsid w:val="0082528A"/>
    <w:rsid w:val="00826D9B"/>
    <w:rsid w:val="00833DD7"/>
    <w:rsid w:val="008344FB"/>
    <w:rsid w:val="00836D6A"/>
    <w:rsid w:val="00840DEA"/>
    <w:rsid w:val="0084142F"/>
    <w:rsid w:val="008506EA"/>
    <w:rsid w:val="0085298B"/>
    <w:rsid w:val="00852E54"/>
    <w:rsid w:val="008548AF"/>
    <w:rsid w:val="008549CF"/>
    <w:rsid w:val="00860727"/>
    <w:rsid w:val="0086162B"/>
    <w:rsid w:val="008630D4"/>
    <w:rsid w:val="008631CD"/>
    <w:rsid w:val="00874C7C"/>
    <w:rsid w:val="00875AE6"/>
    <w:rsid w:val="00876250"/>
    <w:rsid w:val="0087735E"/>
    <w:rsid w:val="0087781A"/>
    <w:rsid w:val="008778D8"/>
    <w:rsid w:val="00880325"/>
    <w:rsid w:val="00881B1E"/>
    <w:rsid w:val="008834D4"/>
    <w:rsid w:val="008844DB"/>
    <w:rsid w:val="00884B7F"/>
    <w:rsid w:val="00890A23"/>
    <w:rsid w:val="0089193C"/>
    <w:rsid w:val="00894B31"/>
    <w:rsid w:val="00896BCB"/>
    <w:rsid w:val="00896EEC"/>
    <w:rsid w:val="00896F1B"/>
    <w:rsid w:val="008974B7"/>
    <w:rsid w:val="00897A7E"/>
    <w:rsid w:val="00897B6B"/>
    <w:rsid w:val="008A0BF7"/>
    <w:rsid w:val="008A126C"/>
    <w:rsid w:val="008A1AAE"/>
    <w:rsid w:val="008A2AD5"/>
    <w:rsid w:val="008A4A53"/>
    <w:rsid w:val="008B3028"/>
    <w:rsid w:val="008B359E"/>
    <w:rsid w:val="008B4354"/>
    <w:rsid w:val="008B5581"/>
    <w:rsid w:val="008C2799"/>
    <w:rsid w:val="008C57D5"/>
    <w:rsid w:val="008C5C98"/>
    <w:rsid w:val="008C61EB"/>
    <w:rsid w:val="008C7164"/>
    <w:rsid w:val="008D0CAA"/>
    <w:rsid w:val="008D1624"/>
    <w:rsid w:val="008D53D4"/>
    <w:rsid w:val="008D55E8"/>
    <w:rsid w:val="008D5682"/>
    <w:rsid w:val="008D7DEF"/>
    <w:rsid w:val="008E2A0E"/>
    <w:rsid w:val="008E44A6"/>
    <w:rsid w:val="008E4718"/>
    <w:rsid w:val="008E7B8B"/>
    <w:rsid w:val="008F1EA7"/>
    <w:rsid w:val="008F60FC"/>
    <w:rsid w:val="008F6365"/>
    <w:rsid w:val="008F64D7"/>
    <w:rsid w:val="009010F9"/>
    <w:rsid w:val="009025DE"/>
    <w:rsid w:val="00906240"/>
    <w:rsid w:val="00907A4D"/>
    <w:rsid w:val="00913469"/>
    <w:rsid w:val="00913A0E"/>
    <w:rsid w:val="009152C8"/>
    <w:rsid w:val="009167D2"/>
    <w:rsid w:val="00917817"/>
    <w:rsid w:val="0092014C"/>
    <w:rsid w:val="00921526"/>
    <w:rsid w:val="009227E6"/>
    <w:rsid w:val="00923804"/>
    <w:rsid w:val="00924176"/>
    <w:rsid w:val="00930482"/>
    <w:rsid w:val="009308E0"/>
    <w:rsid w:val="009310C4"/>
    <w:rsid w:val="00931CCC"/>
    <w:rsid w:val="00931E1D"/>
    <w:rsid w:val="009327A0"/>
    <w:rsid w:val="00933F97"/>
    <w:rsid w:val="00936580"/>
    <w:rsid w:val="00936E87"/>
    <w:rsid w:val="00937E85"/>
    <w:rsid w:val="00942335"/>
    <w:rsid w:val="009468BA"/>
    <w:rsid w:val="00946DB9"/>
    <w:rsid w:val="009512B5"/>
    <w:rsid w:val="0095186F"/>
    <w:rsid w:val="00951982"/>
    <w:rsid w:val="00956686"/>
    <w:rsid w:val="00956909"/>
    <w:rsid w:val="00957056"/>
    <w:rsid w:val="00961504"/>
    <w:rsid w:val="00964F8D"/>
    <w:rsid w:val="00966738"/>
    <w:rsid w:val="00966CB4"/>
    <w:rsid w:val="00972F1D"/>
    <w:rsid w:val="00976C87"/>
    <w:rsid w:val="00982B64"/>
    <w:rsid w:val="00984759"/>
    <w:rsid w:val="00991922"/>
    <w:rsid w:val="009940B1"/>
    <w:rsid w:val="00994716"/>
    <w:rsid w:val="00996F7E"/>
    <w:rsid w:val="009A04F8"/>
    <w:rsid w:val="009A133C"/>
    <w:rsid w:val="009A1C14"/>
    <w:rsid w:val="009A2D77"/>
    <w:rsid w:val="009A6908"/>
    <w:rsid w:val="009A768D"/>
    <w:rsid w:val="009B6CB6"/>
    <w:rsid w:val="009C4AF7"/>
    <w:rsid w:val="009C5AE1"/>
    <w:rsid w:val="009D3674"/>
    <w:rsid w:val="009D5F4F"/>
    <w:rsid w:val="009D6DFB"/>
    <w:rsid w:val="009D6E78"/>
    <w:rsid w:val="009E06B9"/>
    <w:rsid w:val="009E3834"/>
    <w:rsid w:val="009E40E6"/>
    <w:rsid w:val="009E5DD9"/>
    <w:rsid w:val="009E5F08"/>
    <w:rsid w:val="009E60DF"/>
    <w:rsid w:val="009E6346"/>
    <w:rsid w:val="009F1B5A"/>
    <w:rsid w:val="009F30BF"/>
    <w:rsid w:val="009F6A3F"/>
    <w:rsid w:val="00A008D3"/>
    <w:rsid w:val="00A01758"/>
    <w:rsid w:val="00A07107"/>
    <w:rsid w:val="00A11373"/>
    <w:rsid w:val="00A11755"/>
    <w:rsid w:val="00A11D72"/>
    <w:rsid w:val="00A11E38"/>
    <w:rsid w:val="00A122E3"/>
    <w:rsid w:val="00A1242C"/>
    <w:rsid w:val="00A12A15"/>
    <w:rsid w:val="00A13E9F"/>
    <w:rsid w:val="00A16B79"/>
    <w:rsid w:val="00A21FFA"/>
    <w:rsid w:val="00A223CA"/>
    <w:rsid w:val="00A252D5"/>
    <w:rsid w:val="00A27642"/>
    <w:rsid w:val="00A30FE6"/>
    <w:rsid w:val="00A31702"/>
    <w:rsid w:val="00A335B7"/>
    <w:rsid w:val="00A3707A"/>
    <w:rsid w:val="00A37B0D"/>
    <w:rsid w:val="00A4408F"/>
    <w:rsid w:val="00A47788"/>
    <w:rsid w:val="00A47829"/>
    <w:rsid w:val="00A5207F"/>
    <w:rsid w:val="00A52469"/>
    <w:rsid w:val="00A56DA8"/>
    <w:rsid w:val="00A61566"/>
    <w:rsid w:val="00A62ED3"/>
    <w:rsid w:val="00A664AB"/>
    <w:rsid w:val="00A66BBA"/>
    <w:rsid w:val="00A70EB4"/>
    <w:rsid w:val="00A71703"/>
    <w:rsid w:val="00A735AB"/>
    <w:rsid w:val="00A75209"/>
    <w:rsid w:val="00A75644"/>
    <w:rsid w:val="00A756F7"/>
    <w:rsid w:val="00A80A0D"/>
    <w:rsid w:val="00A819F8"/>
    <w:rsid w:val="00A81BC2"/>
    <w:rsid w:val="00A82E92"/>
    <w:rsid w:val="00A83149"/>
    <w:rsid w:val="00A843DC"/>
    <w:rsid w:val="00A853CD"/>
    <w:rsid w:val="00A92B4B"/>
    <w:rsid w:val="00A93CA7"/>
    <w:rsid w:val="00A96919"/>
    <w:rsid w:val="00AA1509"/>
    <w:rsid w:val="00AA1C9B"/>
    <w:rsid w:val="00AA27CC"/>
    <w:rsid w:val="00AA3FA4"/>
    <w:rsid w:val="00AA5498"/>
    <w:rsid w:val="00AB055D"/>
    <w:rsid w:val="00AB0CAD"/>
    <w:rsid w:val="00AB2A5E"/>
    <w:rsid w:val="00AB5E48"/>
    <w:rsid w:val="00AB6B0C"/>
    <w:rsid w:val="00AB70CF"/>
    <w:rsid w:val="00AB7AF4"/>
    <w:rsid w:val="00AC4301"/>
    <w:rsid w:val="00AC5549"/>
    <w:rsid w:val="00AC70C9"/>
    <w:rsid w:val="00AC789B"/>
    <w:rsid w:val="00AD10C7"/>
    <w:rsid w:val="00AD119C"/>
    <w:rsid w:val="00AD2F64"/>
    <w:rsid w:val="00AD4B6A"/>
    <w:rsid w:val="00AD4C49"/>
    <w:rsid w:val="00AD7486"/>
    <w:rsid w:val="00AD7804"/>
    <w:rsid w:val="00AD7AC5"/>
    <w:rsid w:val="00AE0CE2"/>
    <w:rsid w:val="00AE3787"/>
    <w:rsid w:val="00AE42D5"/>
    <w:rsid w:val="00AF08B0"/>
    <w:rsid w:val="00AF2B69"/>
    <w:rsid w:val="00AF496A"/>
    <w:rsid w:val="00AF50DB"/>
    <w:rsid w:val="00B00666"/>
    <w:rsid w:val="00B01846"/>
    <w:rsid w:val="00B01C25"/>
    <w:rsid w:val="00B07107"/>
    <w:rsid w:val="00B1257E"/>
    <w:rsid w:val="00B16C22"/>
    <w:rsid w:val="00B17E71"/>
    <w:rsid w:val="00B20164"/>
    <w:rsid w:val="00B202DE"/>
    <w:rsid w:val="00B22746"/>
    <w:rsid w:val="00B22EAE"/>
    <w:rsid w:val="00B23301"/>
    <w:rsid w:val="00B24158"/>
    <w:rsid w:val="00B24BC7"/>
    <w:rsid w:val="00B26BE2"/>
    <w:rsid w:val="00B272EB"/>
    <w:rsid w:val="00B36D30"/>
    <w:rsid w:val="00B374F5"/>
    <w:rsid w:val="00B37DD4"/>
    <w:rsid w:val="00B411ED"/>
    <w:rsid w:val="00B44898"/>
    <w:rsid w:val="00B468DF"/>
    <w:rsid w:val="00B533A0"/>
    <w:rsid w:val="00B53B05"/>
    <w:rsid w:val="00B53CCC"/>
    <w:rsid w:val="00B53E9F"/>
    <w:rsid w:val="00B54ABC"/>
    <w:rsid w:val="00B55DDB"/>
    <w:rsid w:val="00B6341A"/>
    <w:rsid w:val="00B65102"/>
    <w:rsid w:val="00B665A6"/>
    <w:rsid w:val="00B72ADA"/>
    <w:rsid w:val="00B72B9E"/>
    <w:rsid w:val="00B73DE7"/>
    <w:rsid w:val="00B74586"/>
    <w:rsid w:val="00B7745B"/>
    <w:rsid w:val="00B77541"/>
    <w:rsid w:val="00B77F5B"/>
    <w:rsid w:val="00B8050A"/>
    <w:rsid w:val="00B816B4"/>
    <w:rsid w:val="00B828EC"/>
    <w:rsid w:val="00B82C51"/>
    <w:rsid w:val="00B8324A"/>
    <w:rsid w:val="00B86ADB"/>
    <w:rsid w:val="00B86E36"/>
    <w:rsid w:val="00B87E95"/>
    <w:rsid w:val="00B91AC1"/>
    <w:rsid w:val="00B93A6E"/>
    <w:rsid w:val="00B9539D"/>
    <w:rsid w:val="00B954E2"/>
    <w:rsid w:val="00B96F1A"/>
    <w:rsid w:val="00BA17DE"/>
    <w:rsid w:val="00BA5FF3"/>
    <w:rsid w:val="00BA745F"/>
    <w:rsid w:val="00BA7D58"/>
    <w:rsid w:val="00BB6124"/>
    <w:rsid w:val="00BC009D"/>
    <w:rsid w:val="00BC228C"/>
    <w:rsid w:val="00BC22F1"/>
    <w:rsid w:val="00BC54AB"/>
    <w:rsid w:val="00BD5153"/>
    <w:rsid w:val="00BD6354"/>
    <w:rsid w:val="00BD653C"/>
    <w:rsid w:val="00BE21EF"/>
    <w:rsid w:val="00BE3235"/>
    <w:rsid w:val="00BE39C5"/>
    <w:rsid w:val="00BE3C56"/>
    <w:rsid w:val="00BE3EA0"/>
    <w:rsid w:val="00BE4331"/>
    <w:rsid w:val="00BE6786"/>
    <w:rsid w:val="00BF37F5"/>
    <w:rsid w:val="00BF5C3E"/>
    <w:rsid w:val="00C0003A"/>
    <w:rsid w:val="00C001D6"/>
    <w:rsid w:val="00C00764"/>
    <w:rsid w:val="00C009A4"/>
    <w:rsid w:val="00C018A4"/>
    <w:rsid w:val="00C0375D"/>
    <w:rsid w:val="00C05582"/>
    <w:rsid w:val="00C06C50"/>
    <w:rsid w:val="00C06E21"/>
    <w:rsid w:val="00C1202C"/>
    <w:rsid w:val="00C12619"/>
    <w:rsid w:val="00C13A67"/>
    <w:rsid w:val="00C156C9"/>
    <w:rsid w:val="00C15ADC"/>
    <w:rsid w:val="00C2266E"/>
    <w:rsid w:val="00C24D54"/>
    <w:rsid w:val="00C32496"/>
    <w:rsid w:val="00C3565B"/>
    <w:rsid w:val="00C356E3"/>
    <w:rsid w:val="00C3718E"/>
    <w:rsid w:val="00C37753"/>
    <w:rsid w:val="00C415F4"/>
    <w:rsid w:val="00C41812"/>
    <w:rsid w:val="00C4307A"/>
    <w:rsid w:val="00C44C60"/>
    <w:rsid w:val="00C44D6B"/>
    <w:rsid w:val="00C45C8B"/>
    <w:rsid w:val="00C461B1"/>
    <w:rsid w:val="00C5061C"/>
    <w:rsid w:val="00C52A82"/>
    <w:rsid w:val="00C6186B"/>
    <w:rsid w:val="00C6363D"/>
    <w:rsid w:val="00C642EE"/>
    <w:rsid w:val="00C64BE0"/>
    <w:rsid w:val="00C6662D"/>
    <w:rsid w:val="00C66A2E"/>
    <w:rsid w:val="00C70809"/>
    <w:rsid w:val="00C722EA"/>
    <w:rsid w:val="00C72D21"/>
    <w:rsid w:val="00C73119"/>
    <w:rsid w:val="00C7326E"/>
    <w:rsid w:val="00C7517C"/>
    <w:rsid w:val="00C7537B"/>
    <w:rsid w:val="00C76534"/>
    <w:rsid w:val="00C80174"/>
    <w:rsid w:val="00C814AC"/>
    <w:rsid w:val="00C823D2"/>
    <w:rsid w:val="00C8277A"/>
    <w:rsid w:val="00C84968"/>
    <w:rsid w:val="00C9156E"/>
    <w:rsid w:val="00C924DB"/>
    <w:rsid w:val="00C95D24"/>
    <w:rsid w:val="00C96124"/>
    <w:rsid w:val="00C97062"/>
    <w:rsid w:val="00C97725"/>
    <w:rsid w:val="00CA49AB"/>
    <w:rsid w:val="00CA577A"/>
    <w:rsid w:val="00CA5BD6"/>
    <w:rsid w:val="00CA6A72"/>
    <w:rsid w:val="00CA6C0B"/>
    <w:rsid w:val="00CB0360"/>
    <w:rsid w:val="00CB0C8F"/>
    <w:rsid w:val="00CB2DA5"/>
    <w:rsid w:val="00CB50C8"/>
    <w:rsid w:val="00CB5A8E"/>
    <w:rsid w:val="00CB6C57"/>
    <w:rsid w:val="00CC03CC"/>
    <w:rsid w:val="00CC1DBF"/>
    <w:rsid w:val="00CC3062"/>
    <w:rsid w:val="00CC45F3"/>
    <w:rsid w:val="00CC6D10"/>
    <w:rsid w:val="00CD0F59"/>
    <w:rsid w:val="00CD7173"/>
    <w:rsid w:val="00CE0B6E"/>
    <w:rsid w:val="00CE13B1"/>
    <w:rsid w:val="00CE35A4"/>
    <w:rsid w:val="00CE60D1"/>
    <w:rsid w:val="00CF2A1D"/>
    <w:rsid w:val="00CF35A7"/>
    <w:rsid w:val="00CF7834"/>
    <w:rsid w:val="00D02A79"/>
    <w:rsid w:val="00D03627"/>
    <w:rsid w:val="00D041F3"/>
    <w:rsid w:val="00D04F32"/>
    <w:rsid w:val="00D0663F"/>
    <w:rsid w:val="00D0747E"/>
    <w:rsid w:val="00D11BF6"/>
    <w:rsid w:val="00D13224"/>
    <w:rsid w:val="00D13639"/>
    <w:rsid w:val="00D2295C"/>
    <w:rsid w:val="00D22F33"/>
    <w:rsid w:val="00D23A28"/>
    <w:rsid w:val="00D26078"/>
    <w:rsid w:val="00D35B84"/>
    <w:rsid w:val="00D40A12"/>
    <w:rsid w:val="00D41EE0"/>
    <w:rsid w:val="00D42513"/>
    <w:rsid w:val="00D438F0"/>
    <w:rsid w:val="00D46051"/>
    <w:rsid w:val="00D51B21"/>
    <w:rsid w:val="00D52433"/>
    <w:rsid w:val="00D54E89"/>
    <w:rsid w:val="00D56808"/>
    <w:rsid w:val="00D57CA8"/>
    <w:rsid w:val="00D61646"/>
    <w:rsid w:val="00D61CE6"/>
    <w:rsid w:val="00D641EA"/>
    <w:rsid w:val="00D6422D"/>
    <w:rsid w:val="00D736D5"/>
    <w:rsid w:val="00D741A0"/>
    <w:rsid w:val="00D76432"/>
    <w:rsid w:val="00D76C6F"/>
    <w:rsid w:val="00D76EEF"/>
    <w:rsid w:val="00D77588"/>
    <w:rsid w:val="00D83248"/>
    <w:rsid w:val="00D872C5"/>
    <w:rsid w:val="00D87FDD"/>
    <w:rsid w:val="00DA0BC5"/>
    <w:rsid w:val="00DA286E"/>
    <w:rsid w:val="00DA34AF"/>
    <w:rsid w:val="00DA34C7"/>
    <w:rsid w:val="00DA3895"/>
    <w:rsid w:val="00DA46BA"/>
    <w:rsid w:val="00DA760C"/>
    <w:rsid w:val="00DA780A"/>
    <w:rsid w:val="00DA7958"/>
    <w:rsid w:val="00DA79CA"/>
    <w:rsid w:val="00DB0425"/>
    <w:rsid w:val="00DB0A6F"/>
    <w:rsid w:val="00DB0A75"/>
    <w:rsid w:val="00DB0AEF"/>
    <w:rsid w:val="00DB3415"/>
    <w:rsid w:val="00DB458C"/>
    <w:rsid w:val="00DB517F"/>
    <w:rsid w:val="00DB5359"/>
    <w:rsid w:val="00DB65D9"/>
    <w:rsid w:val="00DC0A51"/>
    <w:rsid w:val="00DC1D1E"/>
    <w:rsid w:val="00DC3D49"/>
    <w:rsid w:val="00DC4585"/>
    <w:rsid w:val="00DC5679"/>
    <w:rsid w:val="00DC5CB0"/>
    <w:rsid w:val="00DC76A7"/>
    <w:rsid w:val="00DD1C2A"/>
    <w:rsid w:val="00DD4C4C"/>
    <w:rsid w:val="00DD5D7A"/>
    <w:rsid w:val="00DD741A"/>
    <w:rsid w:val="00DD76BD"/>
    <w:rsid w:val="00DD7D8F"/>
    <w:rsid w:val="00DE1274"/>
    <w:rsid w:val="00DE1E5D"/>
    <w:rsid w:val="00DE5DAE"/>
    <w:rsid w:val="00DF043F"/>
    <w:rsid w:val="00DF1452"/>
    <w:rsid w:val="00DF28C9"/>
    <w:rsid w:val="00DF2B12"/>
    <w:rsid w:val="00DF352C"/>
    <w:rsid w:val="00DF5BA8"/>
    <w:rsid w:val="00E00FD3"/>
    <w:rsid w:val="00E03759"/>
    <w:rsid w:val="00E07AEB"/>
    <w:rsid w:val="00E14E08"/>
    <w:rsid w:val="00E156AD"/>
    <w:rsid w:val="00E2107F"/>
    <w:rsid w:val="00E225B1"/>
    <w:rsid w:val="00E2283F"/>
    <w:rsid w:val="00E245D5"/>
    <w:rsid w:val="00E248AA"/>
    <w:rsid w:val="00E24A57"/>
    <w:rsid w:val="00E26306"/>
    <w:rsid w:val="00E26755"/>
    <w:rsid w:val="00E26D71"/>
    <w:rsid w:val="00E276DD"/>
    <w:rsid w:val="00E27729"/>
    <w:rsid w:val="00E30E72"/>
    <w:rsid w:val="00E34585"/>
    <w:rsid w:val="00E374D4"/>
    <w:rsid w:val="00E376F4"/>
    <w:rsid w:val="00E40F36"/>
    <w:rsid w:val="00E42149"/>
    <w:rsid w:val="00E435C7"/>
    <w:rsid w:val="00E47D4B"/>
    <w:rsid w:val="00E47F6C"/>
    <w:rsid w:val="00E53912"/>
    <w:rsid w:val="00E5446A"/>
    <w:rsid w:val="00E54E67"/>
    <w:rsid w:val="00E56C70"/>
    <w:rsid w:val="00E5766C"/>
    <w:rsid w:val="00E62CA9"/>
    <w:rsid w:val="00E6410B"/>
    <w:rsid w:val="00E65D12"/>
    <w:rsid w:val="00E70B2A"/>
    <w:rsid w:val="00E70EB0"/>
    <w:rsid w:val="00E744E6"/>
    <w:rsid w:val="00E761F9"/>
    <w:rsid w:val="00E7783F"/>
    <w:rsid w:val="00E851CA"/>
    <w:rsid w:val="00E86594"/>
    <w:rsid w:val="00E947FF"/>
    <w:rsid w:val="00E955C4"/>
    <w:rsid w:val="00EA00FB"/>
    <w:rsid w:val="00EA0D79"/>
    <w:rsid w:val="00EA3BD6"/>
    <w:rsid w:val="00EA524A"/>
    <w:rsid w:val="00EA6468"/>
    <w:rsid w:val="00EB0A23"/>
    <w:rsid w:val="00EB4135"/>
    <w:rsid w:val="00EB46AD"/>
    <w:rsid w:val="00EB491A"/>
    <w:rsid w:val="00EB6469"/>
    <w:rsid w:val="00EB67B8"/>
    <w:rsid w:val="00EC1427"/>
    <w:rsid w:val="00EC4FFD"/>
    <w:rsid w:val="00EC581C"/>
    <w:rsid w:val="00EC64E4"/>
    <w:rsid w:val="00ED179E"/>
    <w:rsid w:val="00ED29F6"/>
    <w:rsid w:val="00ED5EC6"/>
    <w:rsid w:val="00ED627B"/>
    <w:rsid w:val="00ED6F52"/>
    <w:rsid w:val="00ED75F4"/>
    <w:rsid w:val="00EE04DD"/>
    <w:rsid w:val="00EE1024"/>
    <w:rsid w:val="00EE186B"/>
    <w:rsid w:val="00EE78D2"/>
    <w:rsid w:val="00EF55B2"/>
    <w:rsid w:val="00EF5769"/>
    <w:rsid w:val="00EF72B9"/>
    <w:rsid w:val="00EF72FE"/>
    <w:rsid w:val="00F01B5E"/>
    <w:rsid w:val="00F021DA"/>
    <w:rsid w:val="00F061A4"/>
    <w:rsid w:val="00F071BC"/>
    <w:rsid w:val="00F07F6A"/>
    <w:rsid w:val="00F10B9E"/>
    <w:rsid w:val="00F1159D"/>
    <w:rsid w:val="00F16043"/>
    <w:rsid w:val="00F16583"/>
    <w:rsid w:val="00F25EB6"/>
    <w:rsid w:val="00F263F3"/>
    <w:rsid w:val="00F26F91"/>
    <w:rsid w:val="00F27967"/>
    <w:rsid w:val="00F27A1E"/>
    <w:rsid w:val="00F332BF"/>
    <w:rsid w:val="00F342B8"/>
    <w:rsid w:val="00F345B7"/>
    <w:rsid w:val="00F34F27"/>
    <w:rsid w:val="00F3508A"/>
    <w:rsid w:val="00F411DD"/>
    <w:rsid w:val="00F416A6"/>
    <w:rsid w:val="00F452EE"/>
    <w:rsid w:val="00F45675"/>
    <w:rsid w:val="00F46B79"/>
    <w:rsid w:val="00F46B9F"/>
    <w:rsid w:val="00F47CAC"/>
    <w:rsid w:val="00F513EE"/>
    <w:rsid w:val="00F56D4E"/>
    <w:rsid w:val="00F56F96"/>
    <w:rsid w:val="00F57116"/>
    <w:rsid w:val="00F579ED"/>
    <w:rsid w:val="00F663CA"/>
    <w:rsid w:val="00F705DD"/>
    <w:rsid w:val="00F73881"/>
    <w:rsid w:val="00F754EB"/>
    <w:rsid w:val="00F77DFA"/>
    <w:rsid w:val="00F800D7"/>
    <w:rsid w:val="00F83276"/>
    <w:rsid w:val="00F84B9F"/>
    <w:rsid w:val="00F90A03"/>
    <w:rsid w:val="00F91102"/>
    <w:rsid w:val="00F9230D"/>
    <w:rsid w:val="00F92C1B"/>
    <w:rsid w:val="00F94C0F"/>
    <w:rsid w:val="00F95D41"/>
    <w:rsid w:val="00F971CB"/>
    <w:rsid w:val="00FA2494"/>
    <w:rsid w:val="00FA2849"/>
    <w:rsid w:val="00FA2D65"/>
    <w:rsid w:val="00FA4504"/>
    <w:rsid w:val="00FA47CB"/>
    <w:rsid w:val="00FA608F"/>
    <w:rsid w:val="00FA653E"/>
    <w:rsid w:val="00FA70A0"/>
    <w:rsid w:val="00FB1F4C"/>
    <w:rsid w:val="00FB223B"/>
    <w:rsid w:val="00FB22C9"/>
    <w:rsid w:val="00FB4BAA"/>
    <w:rsid w:val="00FB51E3"/>
    <w:rsid w:val="00FB5A0E"/>
    <w:rsid w:val="00FB5A8D"/>
    <w:rsid w:val="00FB7D3B"/>
    <w:rsid w:val="00FC0B67"/>
    <w:rsid w:val="00FC3EF0"/>
    <w:rsid w:val="00FC44C6"/>
    <w:rsid w:val="00FC4950"/>
    <w:rsid w:val="00FC5BA1"/>
    <w:rsid w:val="00FD04A7"/>
    <w:rsid w:val="00FD0AB2"/>
    <w:rsid w:val="00FD1466"/>
    <w:rsid w:val="00FD6B0D"/>
    <w:rsid w:val="00FE058B"/>
    <w:rsid w:val="00FE0751"/>
    <w:rsid w:val="00FE0B25"/>
    <w:rsid w:val="00FE43AA"/>
    <w:rsid w:val="00FE5C7E"/>
    <w:rsid w:val="00FE663F"/>
    <w:rsid w:val="00FF1E8E"/>
    <w:rsid w:val="00FF3967"/>
    <w:rsid w:val="00FF66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pPr>
      <w:bidi/>
    </w:pPr>
    <w:rPr>
      <w:sz w:val="24"/>
      <w:szCs w:val="24"/>
    </w:rPr>
  </w:style>
  <w:style w:type="paragraph" w:styleId="13">
    <w:name w:val="heading 1"/>
    <w:basedOn w:val="a3"/>
    <w:next w:val="a3"/>
    <w:link w:val="14"/>
    <w:uiPriority w:val="99"/>
    <w:qFormat/>
    <w:rsid w:val="006E15E6"/>
    <w:pPr>
      <w:keepNext/>
      <w:spacing w:before="240" w:after="60"/>
      <w:outlineLvl w:val="0"/>
    </w:pPr>
    <w:rPr>
      <w:rFonts w:ascii="Arial" w:hAnsi="Arial" w:cs="Arial"/>
      <w:b/>
      <w:bCs/>
      <w:kern w:val="32"/>
      <w:sz w:val="32"/>
      <w:szCs w:val="32"/>
    </w:rPr>
  </w:style>
  <w:style w:type="paragraph" w:styleId="23">
    <w:name w:val="heading 2"/>
    <w:basedOn w:val="a3"/>
    <w:next w:val="a3"/>
    <w:link w:val="24"/>
    <w:uiPriority w:val="99"/>
    <w:unhideWhenUsed/>
    <w:qFormat/>
    <w:rsid w:val="003431C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3">
    <w:name w:val="heading 3"/>
    <w:basedOn w:val="a3"/>
    <w:next w:val="a3"/>
    <w:link w:val="34"/>
    <w:uiPriority w:val="99"/>
    <w:unhideWhenUsed/>
    <w:qFormat/>
    <w:rsid w:val="00F34F27"/>
    <w:pPr>
      <w:keepNext/>
      <w:keepLines/>
      <w:spacing w:before="40"/>
      <w:outlineLvl w:val="2"/>
    </w:pPr>
    <w:rPr>
      <w:rFonts w:asciiTheme="majorHAnsi" w:eastAsiaTheme="majorEastAsia" w:hAnsiTheme="majorHAnsi" w:cstheme="majorBidi"/>
      <w:color w:val="1F4D78" w:themeColor="accent1" w:themeShade="7F"/>
    </w:rPr>
  </w:style>
  <w:style w:type="paragraph" w:styleId="42">
    <w:name w:val="heading 4"/>
    <w:basedOn w:val="a3"/>
    <w:next w:val="a3"/>
    <w:link w:val="43"/>
    <w:uiPriority w:val="99"/>
    <w:unhideWhenUsed/>
    <w:qFormat/>
    <w:rsid w:val="008A126C"/>
    <w:pPr>
      <w:keepNext/>
      <w:keepLines/>
      <w:spacing w:before="40"/>
      <w:outlineLvl w:val="3"/>
    </w:pPr>
    <w:rPr>
      <w:rFonts w:asciiTheme="majorHAnsi" w:eastAsiaTheme="majorEastAsia" w:hAnsiTheme="majorHAnsi" w:cstheme="majorBidi"/>
      <w:i/>
      <w:iCs/>
      <w:color w:val="2E74B5" w:themeColor="accent1" w:themeShade="BF"/>
    </w:rPr>
  </w:style>
  <w:style w:type="paragraph" w:styleId="50">
    <w:name w:val="heading 5"/>
    <w:basedOn w:val="a3"/>
    <w:next w:val="a3"/>
    <w:link w:val="51"/>
    <w:semiHidden/>
    <w:unhideWhenUsed/>
    <w:qFormat/>
    <w:rsid w:val="00B26BE2"/>
    <w:pPr>
      <w:keepNext/>
      <w:keepLines/>
      <w:spacing w:before="40"/>
      <w:outlineLvl w:val="4"/>
    </w:pPr>
    <w:rPr>
      <w:rFonts w:asciiTheme="majorHAnsi" w:eastAsiaTheme="majorEastAsia" w:hAnsiTheme="majorHAnsi" w:cstheme="majorBidi"/>
      <w:color w:val="2E74B5" w:themeColor="accent1" w:themeShade="BF"/>
    </w:rPr>
  </w:style>
  <w:style w:type="paragraph" w:styleId="9">
    <w:name w:val="heading 9"/>
    <w:basedOn w:val="a3"/>
    <w:next w:val="a3"/>
    <w:link w:val="90"/>
    <w:semiHidden/>
    <w:unhideWhenUsed/>
    <w:qFormat/>
    <w:rsid w:val="0077421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rsid w:val="0048614C"/>
    <w:pPr>
      <w:tabs>
        <w:tab w:val="center" w:pos="4153"/>
        <w:tab w:val="right" w:pos="8306"/>
      </w:tabs>
    </w:pPr>
  </w:style>
  <w:style w:type="character" w:customStyle="1" w:styleId="a8">
    <w:name w:val="כותרת עליונה תו"/>
    <w:basedOn w:val="a4"/>
    <w:link w:val="a7"/>
    <w:uiPriority w:val="99"/>
    <w:rsid w:val="0048614C"/>
    <w:rPr>
      <w:sz w:val="24"/>
      <w:szCs w:val="24"/>
    </w:rPr>
  </w:style>
  <w:style w:type="paragraph" w:styleId="a9">
    <w:name w:val="footer"/>
    <w:basedOn w:val="a3"/>
    <w:link w:val="aa"/>
    <w:uiPriority w:val="99"/>
    <w:rsid w:val="0048614C"/>
    <w:pPr>
      <w:tabs>
        <w:tab w:val="center" w:pos="4153"/>
        <w:tab w:val="right" w:pos="8306"/>
      </w:tabs>
    </w:pPr>
  </w:style>
  <w:style w:type="character" w:customStyle="1" w:styleId="aa">
    <w:name w:val="כותרת תחתונה תו"/>
    <w:basedOn w:val="a4"/>
    <w:link w:val="a9"/>
    <w:uiPriority w:val="99"/>
    <w:rsid w:val="0048614C"/>
    <w:rPr>
      <w:sz w:val="24"/>
      <w:szCs w:val="24"/>
    </w:rPr>
  </w:style>
  <w:style w:type="character" w:styleId="Hyperlink">
    <w:name w:val="Hyperlink"/>
    <w:uiPriority w:val="99"/>
    <w:rsid w:val="0048614C"/>
    <w:rPr>
      <w:color w:val="3464BA"/>
      <w:u w:val="dotted" w:color="3464BA"/>
    </w:rPr>
  </w:style>
  <w:style w:type="character" w:styleId="ab">
    <w:name w:val="page number"/>
    <w:basedOn w:val="a4"/>
    <w:uiPriority w:val="99"/>
    <w:rsid w:val="0048614C"/>
  </w:style>
  <w:style w:type="paragraph" w:styleId="ac">
    <w:name w:val="footnote text"/>
    <w:basedOn w:val="a3"/>
    <w:link w:val="ad"/>
    <w:uiPriority w:val="99"/>
    <w:rsid w:val="00044A35"/>
    <w:rPr>
      <w:sz w:val="20"/>
      <w:szCs w:val="20"/>
    </w:rPr>
  </w:style>
  <w:style w:type="character" w:customStyle="1" w:styleId="ad">
    <w:name w:val="טקסט הערת שוליים תו"/>
    <w:basedOn w:val="a4"/>
    <w:link w:val="ac"/>
    <w:uiPriority w:val="99"/>
    <w:rsid w:val="00044A35"/>
  </w:style>
  <w:style w:type="character" w:styleId="ae">
    <w:name w:val="footnote reference"/>
    <w:basedOn w:val="a4"/>
    <w:uiPriority w:val="99"/>
    <w:rsid w:val="00044A35"/>
    <w:rPr>
      <w:vertAlign w:val="superscript"/>
    </w:rPr>
  </w:style>
  <w:style w:type="paragraph" w:customStyle="1" w:styleId="1">
    <w:name w:val="כותרת רמה 1"/>
    <w:basedOn w:val="a3"/>
    <w:link w:val="15"/>
    <w:qFormat/>
    <w:rsid w:val="00DB5359"/>
    <w:pPr>
      <w:keepNext/>
      <w:numPr>
        <w:numId w:val="1"/>
      </w:numPr>
      <w:shd w:val="clear" w:color="auto" w:fill="F2F2F2"/>
      <w:spacing w:before="240" w:after="180"/>
      <w:outlineLvl w:val="0"/>
    </w:pPr>
    <w:rPr>
      <w:rFonts w:ascii="Arial" w:hAnsi="Arial" w:cstheme="minorBidi"/>
      <w:b/>
      <w:bCs/>
      <w:color w:val="003399"/>
      <w:kern w:val="32"/>
      <w:sz w:val="22"/>
      <w:szCs w:val="22"/>
    </w:rPr>
  </w:style>
  <w:style w:type="numbering" w:customStyle="1" w:styleId="a">
    <w:name w:val="מספור משרד האוצר"/>
    <w:uiPriority w:val="99"/>
    <w:rsid w:val="00EA3BD6"/>
    <w:pPr>
      <w:numPr>
        <w:numId w:val="2"/>
      </w:numPr>
    </w:pPr>
  </w:style>
  <w:style w:type="character" w:customStyle="1" w:styleId="15">
    <w:name w:val="כותרת רמה 1 תו"/>
    <w:basedOn w:val="a4"/>
    <w:link w:val="1"/>
    <w:rsid w:val="00DB5359"/>
    <w:rPr>
      <w:rFonts w:ascii="Arial" w:hAnsi="Arial" w:cstheme="minorBidi"/>
      <w:b/>
      <w:bCs/>
      <w:color w:val="003399"/>
      <w:kern w:val="32"/>
      <w:sz w:val="22"/>
      <w:szCs w:val="22"/>
      <w:shd w:val="clear" w:color="auto" w:fill="F2F2F2"/>
    </w:rPr>
  </w:style>
  <w:style w:type="paragraph" w:customStyle="1" w:styleId="21">
    <w:name w:val="סעיף רמה 2"/>
    <w:basedOn w:val="a3"/>
    <w:link w:val="25"/>
    <w:autoRedefine/>
    <w:qFormat/>
    <w:rsid w:val="00F94C0F"/>
    <w:pPr>
      <w:numPr>
        <w:ilvl w:val="1"/>
        <w:numId w:val="3"/>
      </w:numPr>
      <w:spacing w:line="360" w:lineRule="auto"/>
      <w:ind w:left="567" w:hanging="567"/>
      <w:jc w:val="both"/>
    </w:pPr>
    <w:rPr>
      <w:rFonts w:ascii="Arial" w:hAnsi="Arial" w:cstheme="minorBidi"/>
      <w:sz w:val="22"/>
      <w:szCs w:val="22"/>
    </w:rPr>
  </w:style>
  <w:style w:type="paragraph" w:styleId="af">
    <w:name w:val="List Paragraph"/>
    <w:basedOn w:val="a3"/>
    <w:uiPriority w:val="34"/>
    <w:qFormat/>
    <w:rsid w:val="001D10D6"/>
    <w:pPr>
      <w:ind w:left="720"/>
      <w:contextualSpacing/>
    </w:pPr>
  </w:style>
  <w:style w:type="character" w:customStyle="1" w:styleId="25">
    <w:name w:val="סעיף רמה 2 תו"/>
    <w:basedOn w:val="a4"/>
    <w:link w:val="21"/>
    <w:rsid w:val="00F94C0F"/>
    <w:rPr>
      <w:rFonts w:ascii="Arial" w:hAnsi="Arial" w:cstheme="minorBidi"/>
      <w:sz w:val="22"/>
      <w:szCs w:val="22"/>
    </w:rPr>
  </w:style>
  <w:style w:type="paragraph" w:customStyle="1" w:styleId="30">
    <w:name w:val="סעיף רמה 3"/>
    <w:basedOn w:val="21"/>
    <w:link w:val="35"/>
    <w:autoRedefine/>
    <w:qFormat/>
    <w:rsid w:val="00A31702"/>
    <w:pPr>
      <w:numPr>
        <w:ilvl w:val="2"/>
      </w:numPr>
      <w:tabs>
        <w:tab w:val="left" w:pos="1304"/>
      </w:tabs>
      <w:ind w:left="1304" w:hanging="737"/>
    </w:pPr>
  </w:style>
  <w:style w:type="character" w:customStyle="1" w:styleId="35">
    <w:name w:val="סעיף רמה 3 תו"/>
    <w:basedOn w:val="25"/>
    <w:link w:val="30"/>
    <w:rsid w:val="00A31702"/>
    <w:rPr>
      <w:rFonts w:ascii="Arial" w:hAnsi="Arial" w:cstheme="minorBidi"/>
      <w:sz w:val="22"/>
      <w:szCs w:val="22"/>
    </w:rPr>
  </w:style>
  <w:style w:type="paragraph" w:customStyle="1" w:styleId="a1">
    <w:name w:val="טקסט סעיף"/>
    <w:basedOn w:val="a3"/>
    <w:link w:val="Char"/>
    <w:rsid w:val="009512B5"/>
    <w:pPr>
      <w:numPr>
        <w:ilvl w:val="1"/>
        <w:numId w:val="4"/>
      </w:numPr>
      <w:spacing w:line="360" w:lineRule="auto"/>
      <w:jc w:val="both"/>
    </w:pPr>
    <w:rPr>
      <w:rFonts w:ascii="Arial" w:hAnsi="Arial" w:cs="Arial"/>
      <w:sz w:val="22"/>
      <w:szCs w:val="22"/>
    </w:rPr>
  </w:style>
  <w:style w:type="paragraph" w:customStyle="1" w:styleId="a2">
    <w:name w:val="תת סעיף"/>
    <w:basedOn w:val="a3"/>
    <w:link w:val="Char0"/>
    <w:rsid w:val="009512B5"/>
    <w:pPr>
      <w:numPr>
        <w:ilvl w:val="2"/>
        <w:numId w:val="4"/>
      </w:numPr>
      <w:spacing w:line="360" w:lineRule="auto"/>
      <w:jc w:val="both"/>
    </w:pPr>
    <w:rPr>
      <w:rFonts w:cs="Arial"/>
      <w:sz w:val="22"/>
      <w:szCs w:val="22"/>
    </w:rPr>
  </w:style>
  <w:style w:type="paragraph" w:customStyle="1" w:styleId="12">
    <w:name w:val="תת סעיף1"/>
    <w:basedOn w:val="a2"/>
    <w:rsid w:val="009512B5"/>
    <w:pPr>
      <w:numPr>
        <w:ilvl w:val="3"/>
      </w:numPr>
    </w:pPr>
  </w:style>
  <w:style w:type="character" w:customStyle="1" w:styleId="Char">
    <w:name w:val="טקסט סעיף Char"/>
    <w:link w:val="a1"/>
    <w:rsid w:val="009512B5"/>
    <w:rPr>
      <w:rFonts w:ascii="Arial" w:hAnsi="Arial" w:cs="Arial"/>
      <w:sz w:val="22"/>
      <w:szCs w:val="22"/>
    </w:rPr>
  </w:style>
  <w:style w:type="paragraph" w:customStyle="1" w:styleId="211111">
    <w:name w:val="תת סעיף2 1.1.1.1.1"/>
    <w:basedOn w:val="12"/>
    <w:rsid w:val="009512B5"/>
    <w:pPr>
      <w:numPr>
        <w:ilvl w:val="4"/>
      </w:numPr>
    </w:pPr>
  </w:style>
  <w:style w:type="paragraph" w:customStyle="1" w:styleId="4">
    <w:name w:val="סעיף רמה 4"/>
    <w:basedOn w:val="30"/>
    <w:link w:val="44"/>
    <w:autoRedefine/>
    <w:qFormat/>
    <w:rsid w:val="00A1242C"/>
    <w:pPr>
      <w:numPr>
        <w:ilvl w:val="3"/>
        <w:numId w:val="5"/>
      </w:numPr>
      <w:tabs>
        <w:tab w:val="left" w:pos="2268"/>
      </w:tabs>
      <w:ind w:left="2268" w:hanging="964"/>
    </w:pPr>
  </w:style>
  <w:style w:type="paragraph" w:customStyle="1" w:styleId="5">
    <w:name w:val="סעיף רמה 5"/>
    <w:basedOn w:val="4"/>
    <w:link w:val="52"/>
    <w:autoRedefine/>
    <w:qFormat/>
    <w:rsid w:val="001402CA"/>
    <w:pPr>
      <w:numPr>
        <w:ilvl w:val="4"/>
      </w:numPr>
      <w:tabs>
        <w:tab w:val="clear" w:pos="2268"/>
        <w:tab w:val="left" w:pos="3402"/>
      </w:tabs>
      <w:ind w:left="3402" w:hanging="1134"/>
    </w:pPr>
  </w:style>
  <w:style w:type="character" w:customStyle="1" w:styleId="44">
    <w:name w:val="סעיף רמה 4 תו"/>
    <w:basedOn w:val="35"/>
    <w:link w:val="4"/>
    <w:rsid w:val="00A1242C"/>
    <w:rPr>
      <w:rFonts w:ascii="Arial" w:hAnsi="Arial" w:cstheme="minorBidi"/>
      <w:sz w:val="22"/>
      <w:szCs w:val="22"/>
    </w:rPr>
  </w:style>
  <w:style w:type="paragraph" w:customStyle="1" w:styleId="-">
    <w:name w:val="נספח - כותרת"/>
    <w:basedOn w:val="af0"/>
    <w:link w:val="-Char"/>
    <w:qFormat/>
    <w:rsid w:val="00D1322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pacing w:val="0"/>
      <w:sz w:val="22"/>
      <w:szCs w:val="22"/>
    </w:rPr>
  </w:style>
  <w:style w:type="character" w:customStyle="1" w:styleId="52">
    <w:name w:val="סעיף רמה 5 תו"/>
    <w:basedOn w:val="44"/>
    <w:link w:val="5"/>
    <w:rsid w:val="001402CA"/>
    <w:rPr>
      <w:rFonts w:ascii="Arial" w:hAnsi="Arial" w:cstheme="minorBidi"/>
      <w:sz w:val="22"/>
      <w:szCs w:val="22"/>
    </w:rPr>
  </w:style>
  <w:style w:type="character" w:customStyle="1" w:styleId="-Char">
    <w:name w:val="נספח - כותרת Char"/>
    <w:basedOn w:val="af1"/>
    <w:link w:val="-"/>
    <w:rsid w:val="00D13224"/>
    <w:rPr>
      <w:rFonts w:ascii="Arial" w:eastAsiaTheme="majorEastAsia" w:hAnsi="Arial" w:cs="Arial"/>
      <w:b/>
      <w:bCs/>
      <w:color w:val="FFFFFF"/>
      <w:spacing w:val="-10"/>
      <w:kern w:val="28"/>
      <w:sz w:val="22"/>
      <w:szCs w:val="22"/>
      <w:shd w:val="clear" w:color="auto" w:fill="4F81BD"/>
    </w:rPr>
  </w:style>
  <w:style w:type="paragraph" w:styleId="af0">
    <w:name w:val="Title"/>
    <w:basedOn w:val="a3"/>
    <w:next w:val="a3"/>
    <w:link w:val="af1"/>
    <w:rsid w:val="00613A12"/>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4"/>
    <w:link w:val="af0"/>
    <w:rsid w:val="00613A12"/>
    <w:rPr>
      <w:rFonts w:asciiTheme="majorHAnsi" w:eastAsiaTheme="majorEastAsia" w:hAnsiTheme="majorHAnsi" w:cstheme="majorBidi"/>
      <w:spacing w:val="-10"/>
      <w:kern w:val="28"/>
      <w:sz w:val="56"/>
      <w:szCs w:val="56"/>
    </w:rPr>
  </w:style>
  <w:style w:type="character" w:customStyle="1" w:styleId="14">
    <w:name w:val="כותרת 1 תו"/>
    <w:basedOn w:val="a4"/>
    <w:link w:val="13"/>
    <w:uiPriority w:val="99"/>
    <w:rsid w:val="006E15E6"/>
    <w:rPr>
      <w:rFonts w:ascii="Arial" w:hAnsi="Arial" w:cs="Arial"/>
      <w:b/>
      <w:bCs/>
      <w:kern w:val="32"/>
      <w:sz w:val="32"/>
      <w:szCs w:val="32"/>
    </w:rPr>
  </w:style>
  <w:style w:type="paragraph" w:styleId="af2">
    <w:name w:val="Subtitle"/>
    <w:basedOn w:val="a3"/>
    <w:next w:val="a3"/>
    <w:link w:val="af3"/>
    <w:rsid w:val="008C61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4"/>
    <w:link w:val="af2"/>
    <w:rsid w:val="008C61EB"/>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2"/>
    <w:link w:val="-1"/>
    <w:qFormat/>
    <w:rsid w:val="00332C9F"/>
    <w:pPr>
      <w:numPr>
        <w:ilvl w:val="0"/>
      </w:numPr>
      <w:pBdr>
        <w:bottom w:val="single" w:sz="6" w:space="1" w:color="1F497D"/>
      </w:pBdr>
      <w:spacing w:after="60"/>
      <w:jc w:val="center"/>
      <w:outlineLvl w:val="1"/>
    </w:pPr>
    <w:rPr>
      <w:color w:val="auto"/>
      <w:spacing w:val="0"/>
    </w:rPr>
  </w:style>
  <w:style w:type="character" w:styleId="FollowedHyperlink">
    <w:name w:val="FollowedHyperlink"/>
    <w:basedOn w:val="a4"/>
    <w:uiPriority w:val="99"/>
    <w:rsid w:val="00C44C60"/>
    <w:rPr>
      <w:color w:val="954F72" w:themeColor="followedHyperlink"/>
      <w:u w:val="single"/>
    </w:rPr>
  </w:style>
  <w:style w:type="character" w:customStyle="1" w:styleId="-1">
    <w:name w:val="נספח - תיאור תו"/>
    <w:basedOn w:val="af3"/>
    <w:link w:val="-0"/>
    <w:rsid w:val="00332C9F"/>
    <w:rPr>
      <w:rFonts w:asciiTheme="minorHAnsi" w:eastAsiaTheme="minorEastAsia" w:hAnsiTheme="minorHAnsi" w:cstheme="minorBidi"/>
      <w:color w:val="5A5A5A" w:themeColor="text1" w:themeTint="A5"/>
      <w:spacing w:val="15"/>
      <w:sz w:val="22"/>
      <w:szCs w:val="22"/>
    </w:rPr>
  </w:style>
  <w:style w:type="paragraph" w:customStyle="1" w:styleId="af4">
    <w:name w:val="כותרת סעיף"/>
    <w:basedOn w:val="a3"/>
    <w:rsid w:val="00304E80"/>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2"/>
    <w:rsid w:val="00B411ED"/>
    <w:rPr>
      <w:rFonts w:cs="Arial"/>
      <w:sz w:val="22"/>
      <w:szCs w:val="22"/>
    </w:rPr>
  </w:style>
  <w:style w:type="paragraph" w:customStyle="1" w:styleId="CharChar">
    <w:name w:val="אייקון אסור לעשות תו Char Char"/>
    <w:basedOn w:val="a1"/>
    <w:link w:val="CharCharChar"/>
    <w:uiPriority w:val="99"/>
    <w:rsid w:val="00DA79CA"/>
    <w:pPr>
      <w:numPr>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99"/>
    <w:rsid w:val="00DA79CA"/>
    <w:rPr>
      <w:rFonts w:ascii="Wingdings" w:hAnsi="Wingdings" w:cs="Arial"/>
      <w:color w:val="A81229"/>
      <w:position w:val="-4"/>
      <w:sz w:val="28"/>
      <w:szCs w:val="28"/>
    </w:rPr>
  </w:style>
  <w:style w:type="paragraph" w:customStyle="1" w:styleId="a0">
    <w:name w:val="הגדרות"/>
    <w:basedOn w:val="a3"/>
    <w:link w:val="af5"/>
    <w:autoRedefine/>
    <w:qFormat/>
    <w:rsid w:val="00F16043"/>
    <w:pPr>
      <w:numPr>
        <w:numId w:val="8"/>
      </w:numPr>
      <w:spacing w:line="360" w:lineRule="auto"/>
      <w:contextualSpacing/>
      <w:jc w:val="both"/>
    </w:pPr>
    <w:rPr>
      <w:rFonts w:ascii="Arial" w:hAnsi="Arial" w:cs="Arial"/>
      <w:sz w:val="22"/>
      <w:szCs w:val="22"/>
    </w:rPr>
  </w:style>
  <w:style w:type="character" w:customStyle="1" w:styleId="af5">
    <w:name w:val="הגדרות תו"/>
    <w:basedOn w:val="a4"/>
    <w:link w:val="a0"/>
    <w:rsid w:val="00F16043"/>
    <w:rPr>
      <w:rFonts w:ascii="Arial" w:hAnsi="Arial" w:cs="Arial"/>
      <w:sz w:val="22"/>
      <w:szCs w:val="22"/>
    </w:rPr>
  </w:style>
  <w:style w:type="paragraph" w:customStyle="1" w:styleId="af6">
    <w:name w:val="טקסט סעיף מודגש"/>
    <w:basedOn w:val="a1"/>
    <w:link w:val="af7"/>
    <w:rsid w:val="007F7BFA"/>
    <w:pPr>
      <w:numPr>
        <w:ilvl w:val="0"/>
        <w:numId w:val="0"/>
      </w:numPr>
      <w:ind w:left="1440" w:hanging="360"/>
    </w:pPr>
    <w:rPr>
      <w:b/>
      <w:bCs/>
    </w:rPr>
  </w:style>
  <w:style w:type="character" w:customStyle="1" w:styleId="af7">
    <w:name w:val="טקסט סעיף מודגש תו"/>
    <w:link w:val="af6"/>
    <w:rsid w:val="007F7BFA"/>
    <w:rPr>
      <w:rFonts w:ascii="Arial" w:hAnsi="Arial" w:cs="Arial"/>
      <w:b/>
      <w:bCs/>
      <w:sz w:val="22"/>
      <w:szCs w:val="22"/>
    </w:rPr>
  </w:style>
  <w:style w:type="paragraph" w:customStyle="1" w:styleId="af8">
    <w:name w:val="אייקון מערכות מידע"/>
    <w:basedOn w:val="a1"/>
    <w:link w:val="af9"/>
    <w:rsid w:val="007F7BFA"/>
    <w:pPr>
      <w:numPr>
        <w:ilvl w:val="0"/>
        <w:numId w:val="0"/>
      </w:numPr>
      <w:ind w:left="1440" w:hanging="360"/>
    </w:pPr>
    <w:rPr>
      <w:rFonts w:ascii="Wingdings" w:hAnsi="Wingdings"/>
      <w:color w:val="36A6E8"/>
      <w:position w:val="-4"/>
      <w:sz w:val="28"/>
      <w:szCs w:val="28"/>
    </w:rPr>
  </w:style>
  <w:style w:type="character" w:customStyle="1" w:styleId="af9">
    <w:name w:val="אייקון מערכות מידע תו"/>
    <w:link w:val="af8"/>
    <w:uiPriority w:val="99"/>
    <w:rsid w:val="007F7BFA"/>
    <w:rPr>
      <w:rFonts w:ascii="Wingdings" w:hAnsi="Wingdings" w:cs="Arial"/>
      <w:color w:val="36A6E8"/>
      <w:position w:val="-4"/>
      <w:sz w:val="28"/>
      <w:szCs w:val="28"/>
    </w:rPr>
  </w:style>
  <w:style w:type="paragraph" w:customStyle="1" w:styleId="afa">
    <w:name w:val="טקסט רץ טבלה עליונה"/>
    <w:basedOn w:val="a3"/>
    <w:rsid w:val="00EB67B8"/>
    <w:pPr>
      <w:jc w:val="both"/>
    </w:pPr>
    <w:rPr>
      <w:rFonts w:ascii="Arial" w:hAnsi="Arial" w:cs="Arial"/>
      <w:sz w:val="20"/>
      <w:szCs w:val="20"/>
    </w:rPr>
  </w:style>
  <w:style w:type="character" w:styleId="afb">
    <w:name w:val="annotation reference"/>
    <w:basedOn w:val="a4"/>
    <w:uiPriority w:val="99"/>
    <w:rsid w:val="002B39BD"/>
    <w:rPr>
      <w:sz w:val="16"/>
      <w:szCs w:val="16"/>
    </w:rPr>
  </w:style>
  <w:style w:type="paragraph" w:styleId="afc">
    <w:name w:val="annotation text"/>
    <w:basedOn w:val="a3"/>
    <w:link w:val="afd"/>
    <w:uiPriority w:val="99"/>
    <w:rsid w:val="002B39BD"/>
    <w:rPr>
      <w:sz w:val="20"/>
      <w:szCs w:val="20"/>
    </w:rPr>
  </w:style>
  <w:style w:type="character" w:customStyle="1" w:styleId="afd">
    <w:name w:val="טקסט הערה תו"/>
    <w:basedOn w:val="a4"/>
    <w:link w:val="afc"/>
    <w:uiPriority w:val="99"/>
    <w:rsid w:val="002B39BD"/>
  </w:style>
  <w:style w:type="paragraph" w:styleId="afe">
    <w:name w:val="annotation subject"/>
    <w:basedOn w:val="afc"/>
    <w:next w:val="afc"/>
    <w:link w:val="aff"/>
    <w:uiPriority w:val="99"/>
    <w:rsid w:val="002B39BD"/>
    <w:rPr>
      <w:b/>
      <w:bCs/>
    </w:rPr>
  </w:style>
  <w:style w:type="character" w:customStyle="1" w:styleId="aff">
    <w:name w:val="נושא הערה תו"/>
    <w:basedOn w:val="afd"/>
    <w:link w:val="afe"/>
    <w:uiPriority w:val="99"/>
    <w:rsid w:val="002B39BD"/>
    <w:rPr>
      <w:b/>
      <w:bCs/>
    </w:rPr>
  </w:style>
  <w:style w:type="paragraph" w:styleId="aff0">
    <w:name w:val="Balloon Text"/>
    <w:basedOn w:val="a3"/>
    <w:link w:val="aff1"/>
    <w:uiPriority w:val="99"/>
    <w:rsid w:val="002B39BD"/>
    <w:rPr>
      <w:rFonts w:ascii="Tahoma" w:hAnsi="Tahoma" w:cs="Tahoma"/>
      <w:sz w:val="18"/>
      <w:szCs w:val="18"/>
    </w:rPr>
  </w:style>
  <w:style w:type="character" w:customStyle="1" w:styleId="aff1">
    <w:name w:val="טקסט בלונים תו"/>
    <w:basedOn w:val="a4"/>
    <w:link w:val="aff0"/>
    <w:uiPriority w:val="99"/>
    <w:rsid w:val="002B39BD"/>
    <w:rPr>
      <w:rFonts w:ascii="Tahoma" w:hAnsi="Tahoma" w:cs="Tahoma"/>
      <w:sz w:val="18"/>
      <w:szCs w:val="18"/>
    </w:rPr>
  </w:style>
  <w:style w:type="paragraph" w:customStyle="1" w:styleId="aff2">
    <w:name w:val="טקסט נספח"/>
    <w:basedOn w:val="a3"/>
    <w:uiPriority w:val="99"/>
    <w:rsid w:val="00110907"/>
    <w:pPr>
      <w:spacing w:before="240" w:line="360" w:lineRule="auto"/>
      <w:jc w:val="both"/>
    </w:pPr>
    <w:rPr>
      <w:rFonts w:ascii="Arial" w:hAnsi="Arial" w:cs="David"/>
      <w:sz w:val="22"/>
      <w:szCs w:val="22"/>
    </w:rPr>
  </w:style>
  <w:style w:type="character" w:customStyle="1" w:styleId="24">
    <w:name w:val="כותרת 2 תו"/>
    <w:basedOn w:val="a4"/>
    <w:link w:val="23"/>
    <w:uiPriority w:val="99"/>
    <w:rsid w:val="003431C5"/>
    <w:rPr>
      <w:rFonts w:asciiTheme="majorHAnsi" w:eastAsiaTheme="majorEastAsia" w:hAnsiTheme="majorHAnsi" w:cstheme="majorBidi"/>
      <w:color w:val="2E74B5" w:themeColor="accent1" w:themeShade="BF"/>
      <w:sz w:val="26"/>
      <w:szCs w:val="26"/>
    </w:rPr>
  </w:style>
  <w:style w:type="paragraph" w:customStyle="1" w:styleId="10">
    <w:name w:val="זיו1"/>
    <w:basedOn w:val="a3"/>
    <w:rsid w:val="003431C5"/>
    <w:pPr>
      <w:numPr>
        <w:numId w:val="6"/>
      </w:numPr>
      <w:spacing w:before="240"/>
      <w:jc w:val="both"/>
    </w:pPr>
  </w:style>
  <w:style w:type="paragraph" w:customStyle="1" w:styleId="20">
    <w:name w:val="זיו2"/>
    <w:basedOn w:val="a3"/>
    <w:rsid w:val="003431C5"/>
    <w:pPr>
      <w:numPr>
        <w:ilvl w:val="1"/>
        <w:numId w:val="6"/>
      </w:numPr>
      <w:spacing w:before="240"/>
      <w:jc w:val="both"/>
    </w:pPr>
  </w:style>
  <w:style w:type="paragraph" w:customStyle="1" w:styleId="3">
    <w:name w:val="זיו3"/>
    <w:basedOn w:val="a3"/>
    <w:rsid w:val="003431C5"/>
    <w:pPr>
      <w:numPr>
        <w:ilvl w:val="2"/>
        <w:numId w:val="6"/>
      </w:numPr>
      <w:spacing w:before="240"/>
      <w:jc w:val="both"/>
    </w:pPr>
  </w:style>
  <w:style w:type="paragraph" w:customStyle="1" w:styleId="40">
    <w:name w:val="זיו4"/>
    <w:basedOn w:val="a3"/>
    <w:rsid w:val="003431C5"/>
    <w:pPr>
      <w:numPr>
        <w:ilvl w:val="3"/>
        <w:numId w:val="6"/>
      </w:numPr>
      <w:spacing w:before="240"/>
      <w:jc w:val="both"/>
    </w:pPr>
  </w:style>
  <w:style w:type="paragraph" w:customStyle="1" w:styleId="11">
    <w:name w:val="היסט1"/>
    <w:basedOn w:val="a3"/>
    <w:rsid w:val="007127CA"/>
    <w:pPr>
      <w:numPr>
        <w:numId w:val="7"/>
      </w:numPr>
      <w:spacing w:before="240"/>
      <w:jc w:val="both"/>
    </w:pPr>
    <w:rPr>
      <w:rFonts w:ascii="Arial" w:hAnsi="Arial"/>
    </w:rPr>
  </w:style>
  <w:style w:type="paragraph" w:customStyle="1" w:styleId="22">
    <w:name w:val="היסט2"/>
    <w:basedOn w:val="a3"/>
    <w:rsid w:val="007127CA"/>
    <w:pPr>
      <w:numPr>
        <w:ilvl w:val="1"/>
        <w:numId w:val="7"/>
      </w:numPr>
      <w:spacing w:before="240"/>
      <w:jc w:val="both"/>
    </w:pPr>
    <w:rPr>
      <w:rFonts w:ascii="Arial" w:hAnsi="Arial"/>
    </w:rPr>
  </w:style>
  <w:style w:type="paragraph" w:customStyle="1" w:styleId="31">
    <w:name w:val="היסט3"/>
    <w:basedOn w:val="a3"/>
    <w:rsid w:val="007127CA"/>
    <w:pPr>
      <w:numPr>
        <w:ilvl w:val="2"/>
        <w:numId w:val="7"/>
      </w:numPr>
      <w:spacing w:before="240"/>
      <w:jc w:val="both"/>
    </w:pPr>
    <w:rPr>
      <w:rFonts w:ascii="Arial" w:hAnsi="Arial"/>
    </w:rPr>
  </w:style>
  <w:style w:type="paragraph" w:customStyle="1" w:styleId="41">
    <w:name w:val="היסט4"/>
    <w:basedOn w:val="a3"/>
    <w:rsid w:val="007127CA"/>
    <w:pPr>
      <w:numPr>
        <w:ilvl w:val="3"/>
        <w:numId w:val="7"/>
      </w:numPr>
      <w:spacing w:before="240"/>
      <w:jc w:val="both"/>
    </w:pPr>
    <w:rPr>
      <w:rFonts w:ascii="Arial" w:hAnsi="Arial"/>
    </w:rPr>
  </w:style>
  <w:style w:type="character" w:customStyle="1" w:styleId="90">
    <w:name w:val="כותרת 9 תו"/>
    <w:basedOn w:val="a4"/>
    <w:link w:val="9"/>
    <w:rsid w:val="00774210"/>
    <w:rPr>
      <w:rFonts w:asciiTheme="majorHAnsi" w:eastAsiaTheme="majorEastAsia" w:hAnsiTheme="majorHAnsi" w:cstheme="majorBidi"/>
      <w:i/>
      <w:iCs/>
      <w:color w:val="272727" w:themeColor="text1" w:themeTint="D8"/>
      <w:sz w:val="21"/>
      <w:szCs w:val="21"/>
    </w:rPr>
  </w:style>
  <w:style w:type="paragraph" w:styleId="NormalWeb">
    <w:name w:val="Normal (Web)"/>
    <w:basedOn w:val="a3"/>
    <w:uiPriority w:val="99"/>
    <w:unhideWhenUsed/>
    <w:rsid w:val="00CE0B6E"/>
    <w:pPr>
      <w:bidi w:val="0"/>
      <w:spacing w:before="100" w:beforeAutospacing="1" w:after="100" w:afterAutospacing="1"/>
    </w:pPr>
    <w:rPr>
      <w:rFonts w:eastAsiaTheme="minorEastAsia"/>
    </w:rPr>
  </w:style>
  <w:style w:type="character" w:customStyle="1" w:styleId="34">
    <w:name w:val="כותרת 3 תו"/>
    <w:basedOn w:val="a4"/>
    <w:link w:val="33"/>
    <w:uiPriority w:val="99"/>
    <w:semiHidden/>
    <w:rsid w:val="00F34F27"/>
    <w:rPr>
      <w:rFonts w:asciiTheme="majorHAnsi" w:eastAsiaTheme="majorEastAsia" w:hAnsiTheme="majorHAnsi" w:cstheme="majorBidi"/>
      <w:color w:val="1F4D78" w:themeColor="accent1" w:themeShade="7F"/>
      <w:sz w:val="24"/>
      <w:szCs w:val="24"/>
    </w:rPr>
  </w:style>
  <w:style w:type="character" w:customStyle="1" w:styleId="aff3">
    <w:name w:val="טקסט סעיף תו"/>
    <w:rsid w:val="002304B0"/>
    <w:rPr>
      <w:rFonts w:ascii="Arial" w:hAnsi="Arial" w:cs="Arial"/>
      <w:sz w:val="22"/>
      <w:szCs w:val="22"/>
      <w:lang w:val="en-US" w:eastAsia="en-US" w:bidi="he-IL"/>
    </w:rPr>
  </w:style>
  <w:style w:type="paragraph" w:customStyle="1" w:styleId="aff4">
    <w:name w:val="כותרת שם נספח"/>
    <w:basedOn w:val="a3"/>
    <w:uiPriority w:val="99"/>
    <w:rsid w:val="00EF72FE"/>
    <w:pPr>
      <w:spacing w:before="240" w:line="360" w:lineRule="auto"/>
      <w:jc w:val="both"/>
    </w:pPr>
    <w:rPr>
      <w:rFonts w:ascii="Arial" w:hAnsi="Arial" w:cs="Arial"/>
      <w:b/>
      <w:bCs/>
      <w:color w:val="1B3461"/>
      <w:sz w:val="26"/>
      <w:szCs w:val="26"/>
    </w:rPr>
  </w:style>
  <w:style w:type="paragraph" w:customStyle="1" w:styleId="16">
    <w:name w:val="סגנון1"/>
    <w:basedOn w:val="af4"/>
    <w:link w:val="17"/>
    <w:rsid w:val="00DF1452"/>
    <w:pPr>
      <w:tabs>
        <w:tab w:val="clear" w:pos="567"/>
      </w:tabs>
      <w:ind w:left="360" w:right="0" w:hanging="360"/>
    </w:pPr>
  </w:style>
  <w:style w:type="character" w:customStyle="1" w:styleId="17">
    <w:name w:val="סגנון1 תו"/>
    <w:basedOn w:val="a4"/>
    <w:link w:val="16"/>
    <w:rsid w:val="00DF1452"/>
    <w:rPr>
      <w:rFonts w:ascii="Arial" w:hAnsi="Arial" w:cs="Arial"/>
      <w:b/>
      <w:bCs/>
      <w:color w:val="1B3461"/>
      <w:sz w:val="22"/>
      <w:szCs w:val="22"/>
    </w:rPr>
  </w:style>
  <w:style w:type="paragraph" w:customStyle="1" w:styleId="6">
    <w:name w:val="סעיף רמה 6"/>
    <w:basedOn w:val="5"/>
    <w:link w:val="60"/>
    <w:qFormat/>
    <w:rsid w:val="00FB7D3B"/>
    <w:pPr>
      <w:numPr>
        <w:ilvl w:val="5"/>
      </w:numPr>
      <w:ind w:left="4820" w:hanging="1418"/>
    </w:pPr>
  </w:style>
  <w:style w:type="character" w:customStyle="1" w:styleId="60">
    <w:name w:val="סעיף רמה 6 תו"/>
    <w:basedOn w:val="52"/>
    <w:link w:val="6"/>
    <w:rsid w:val="00FB7D3B"/>
    <w:rPr>
      <w:rFonts w:ascii="Arial" w:hAnsi="Arial" w:cstheme="minorBidi"/>
      <w:sz w:val="22"/>
      <w:szCs w:val="22"/>
    </w:rPr>
  </w:style>
  <w:style w:type="character" w:customStyle="1" w:styleId="aff5">
    <w:name w:val="טקסט סעיף תו תו"/>
    <w:rsid w:val="00CD7173"/>
    <w:rPr>
      <w:rFonts w:ascii="Arial" w:hAnsi="Arial" w:cs="Arial"/>
      <w:sz w:val="22"/>
      <w:szCs w:val="22"/>
      <w:lang w:val="en-US" w:eastAsia="en-US" w:bidi="he-IL"/>
    </w:rPr>
  </w:style>
  <w:style w:type="character" w:customStyle="1" w:styleId="43">
    <w:name w:val="כותרת 4 תו"/>
    <w:basedOn w:val="a4"/>
    <w:link w:val="42"/>
    <w:uiPriority w:val="99"/>
    <w:rsid w:val="008A126C"/>
    <w:rPr>
      <w:rFonts w:asciiTheme="majorHAnsi" w:eastAsiaTheme="majorEastAsia" w:hAnsiTheme="majorHAnsi" w:cstheme="majorBidi"/>
      <w:i/>
      <w:iCs/>
      <w:color w:val="2E74B5" w:themeColor="accent1" w:themeShade="BF"/>
      <w:sz w:val="24"/>
      <w:szCs w:val="24"/>
    </w:rPr>
  </w:style>
  <w:style w:type="paragraph" w:customStyle="1" w:styleId="aff6">
    <w:name w:val="טקסט סעיף תו תו תו תו"/>
    <w:basedOn w:val="a3"/>
    <w:rsid w:val="007632EF"/>
    <w:pPr>
      <w:tabs>
        <w:tab w:val="num" w:pos="1107"/>
      </w:tabs>
      <w:spacing w:line="360" w:lineRule="auto"/>
      <w:ind w:left="1107" w:hanging="567"/>
      <w:jc w:val="both"/>
    </w:pPr>
    <w:rPr>
      <w:rFonts w:ascii="Arial" w:hAnsi="Arial" w:cs="Arial"/>
      <w:sz w:val="22"/>
      <w:szCs w:val="22"/>
    </w:rPr>
  </w:style>
  <w:style w:type="character" w:customStyle="1" w:styleId="CharChar0">
    <w:name w:val="טקסט סעיף Char Char"/>
    <w:basedOn w:val="a4"/>
    <w:rsid w:val="00737119"/>
    <w:rPr>
      <w:rFonts w:ascii="Arial" w:hAnsi="Arial" w:cs="Arial"/>
      <w:sz w:val="22"/>
      <w:szCs w:val="22"/>
      <w:lang w:val="en-US" w:eastAsia="en-US" w:bidi="he-IL"/>
    </w:rPr>
  </w:style>
  <w:style w:type="character" w:styleId="aff7">
    <w:name w:val="Placeholder Text"/>
    <w:uiPriority w:val="99"/>
    <w:semiHidden/>
    <w:rsid w:val="0010666C"/>
    <w:rPr>
      <w:color w:val="808080"/>
    </w:rPr>
  </w:style>
  <w:style w:type="paragraph" w:customStyle="1" w:styleId="aff8">
    <w:name w:val="כותרת טבלת נספחים"/>
    <w:basedOn w:val="a3"/>
    <w:rsid w:val="000575B0"/>
    <w:pPr>
      <w:jc w:val="center"/>
    </w:pPr>
    <w:rPr>
      <w:rFonts w:ascii="Arial" w:hAnsi="Arial" w:cs="Arial"/>
      <w:b/>
      <w:color w:val="1B3461"/>
      <w:sz w:val="28"/>
      <w:szCs w:val="22"/>
    </w:rPr>
  </w:style>
  <w:style w:type="table" w:styleId="aff9">
    <w:name w:val="Table Grid"/>
    <w:aliases w:val="טקסט טבלה תחתונה"/>
    <w:basedOn w:val="a5"/>
    <w:uiPriority w:val="99"/>
    <w:rsid w:val="006E7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כותרת 5 תו"/>
    <w:basedOn w:val="a4"/>
    <w:link w:val="50"/>
    <w:semiHidden/>
    <w:rsid w:val="00B26BE2"/>
    <w:rPr>
      <w:rFonts w:asciiTheme="majorHAnsi" w:eastAsiaTheme="majorEastAsia" w:hAnsiTheme="majorHAnsi" w:cstheme="majorBidi"/>
      <w:color w:val="2E74B5" w:themeColor="accent1" w:themeShade="BF"/>
      <w:sz w:val="24"/>
      <w:szCs w:val="24"/>
    </w:rPr>
  </w:style>
  <w:style w:type="paragraph" w:customStyle="1" w:styleId="affa">
    <w:uiPriority w:val="59"/>
    <w:rsid w:val="005C7D0B"/>
  </w:style>
  <w:style w:type="paragraph" w:customStyle="1" w:styleId="affb">
    <w:uiPriority w:val="59"/>
    <w:rsid w:val="00F021DA"/>
  </w:style>
  <w:style w:type="paragraph" w:customStyle="1" w:styleId="Char1">
    <w:name w:val="תו תו Char"/>
    <w:basedOn w:val="a3"/>
    <w:rsid w:val="004F3037"/>
    <w:pPr>
      <w:bidi w:val="0"/>
      <w:spacing w:after="160" w:line="240" w:lineRule="exact"/>
      <w:jc w:val="both"/>
    </w:pPr>
    <w:rPr>
      <w:rFonts w:ascii="Verdana" w:hAnsi="Verdana" w:cs="FrankRuehl"/>
      <w:sz w:val="16"/>
      <w:szCs w:val="20"/>
      <w:lang w:bidi="ar-SA"/>
    </w:rPr>
  </w:style>
  <w:style w:type="paragraph" w:customStyle="1" w:styleId="affc">
    <w:rsid w:val="00D76EEF"/>
    <w:pPr>
      <w:overflowPunct w:val="0"/>
      <w:autoSpaceDE w:val="0"/>
      <w:autoSpaceDN w:val="0"/>
      <w:bidi/>
      <w:adjustRightInd w:val="0"/>
      <w:jc w:val="both"/>
      <w:textAlignment w:val="baseline"/>
    </w:pPr>
  </w:style>
  <w:style w:type="paragraph" w:customStyle="1" w:styleId="CharCharChar0">
    <w:name w:val="תו תו Char תו Char Char"/>
    <w:basedOn w:val="a3"/>
    <w:rsid w:val="00D76EEF"/>
    <w:pPr>
      <w:bidi w:val="0"/>
      <w:spacing w:after="160" w:line="240" w:lineRule="exact"/>
      <w:jc w:val="both"/>
    </w:pPr>
    <w:rPr>
      <w:rFonts w:ascii="Verdana" w:hAnsi="Verdana" w:cs="FrankRuehl"/>
      <w:sz w:val="16"/>
      <w:szCs w:val="20"/>
      <w:lang w:bidi="ar-SA"/>
    </w:rPr>
  </w:style>
  <w:style w:type="paragraph" w:styleId="TOC2">
    <w:name w:val="toc 2"/>
    <w:basedOn w:val="a3"/>
    <w:next w:val="a3"/>
    <w:autoRedefine/>
    <w:uiPriority w:val="39"/>
    <w:unhideWhenUsed/>
    <w:rsid w:val="006A708F"/>
    <w:pPr>
      <w:widowControl w:val="0"/>
      <w:tabs>
        <w:tab w:val="right" w:leader="dot" w:pos="8296"/>
      </w:tabs>
      <w:spacing w:before="100" w:after="100"/>
      <w:ind w:left="238"/>
      <w:jc w:val="both"/>
    </w:pPr>
    <w:rPr>
      <w:rFonts w:eastAsiaTheme="minorHAnsi" w:cs="FrankRuehl"/>
      <w:szCs w:val="26"/>
    </w:rPr>
  </w:style>
  <w:style w:type="paragraph" w:styleId="affd">
    <w:name w:val="TOC Heading"/>
    <w:basedOn w:val="13"/>
    <w:next w:val="a3"/>
    <w:uiPriority w:val="39"/>
    <w:semiHidden/>
    <w:unhideWhenUsed/>
    <w:qFormat/>
    <w:rsid w:val="00F90A03"/>
    <w:pPr>
      <w:keepLines/>
      <w:spacing w:after="0"/>
      <w:outlineLvl w:val="9"/>
    </w:pPr>
    <w:rPr>
      <w:rFonts w:asciiTheme="majorHAnsi" w:eastAsiaTheme="majorEastAsia" w:hAnsiTheme="majorHAnsi" w:cstheme="majorBidi"/>
      <w:b w:val="0"/>
      <w:bCs w:val="0"/>
      <w:color w:val="2E74B5" w:themeColor="accent1" w:themeShade="BF"/>
      <w:kern w:val="0"/>
    </w:rPr>
  </w:style>
  <w:style w:type="paragraph" w:styleId="affe">
    <w:name w:val="Revision"/>
    <w:hidden/>
    <w:uiPriority w:val="99"/>
    <w:semiHidden/>
    <w:rsid w:val="00936E87"/>
    <w:rPr>
      <w:sz w:val="24"/>
      <w:szCs w:val="24"/>
    </w:rPr>
  </w:style>
  <w:style w:type="numbering" w:customStyle="1" w:styleId="2">
    <w:name w:val="סגנון2"/>
    <w:rsid w:val="00E53912"/>
    <w:pPr>
      <w:numPr>
        <w:numId w:val="9"/>
      </w:numPr>
    </w:pPr>
  </w:style>
  <w:style w:type="numbering" w:customStyle="1" w:styleId="32">
    <w:name w:val="סגנון3"/>
    <w:rsid w:val="00EC1427"/>
    <w:pPr>
      <w:numPr>
        <w:numId w:val="10"/>
      </w:numPr>
    </w:pPr>
  </w:style>
  <w:style w:type="paragraph" w:customStyle="1" w:styleId="afff">
    <w:name w:val="שם הוראה"/>
    <w:basedOn w:val="a3"/>
    <w:rsid w:val="009E5F08"/>
    <w:pPr>
      <w:jc w:val="both"/>
    </w:pPr>
    <w:rPr>
      <w:rFonts w:ascii="Arial" w:hAnsi="Arial" w:cs="Arial"/>
      <w:b/>
      <w:bCs/>
      <w:color w:val="FFFFFF"/>
      <w:sz w:val="28"/>
      <w:szCs w:val="28"/>
    </w:rPr>
  </w:style>
  <w:style w:type="paragraph" w:customStyle="1" w:styleId="CharChar1">
    <w:name w:val="Char תו Char תו"/>
    <w:basedOn w:val="a3"/>
    <w:rsid w:val="00124C3E"/>
    <w:pPr>
      <w:bidi w:val="0"/>
      <w:spacing w:after="160" w:line="240" w:lineRule="exact"/>
      <w:jc w:val="both"/>
    </w:pPr>
    <w:rPr>
      <w:rFonts w:ascii="Verdana" w:hAnsi="Verdana" w:cs="FrankRuehl"/>
      <w:sz w:val="16"/>
      <w:szCs w:val="20"/>
      <w:lang w:bidi="ar-SA"/>
    </w:rPr>
  </w:style>
  <w:style w:type="paragraph" w:customStyle="1" w:styleId="afff0">
    <w:name w:val="תו"/>
    <w:basedOn w:val="a3"/>
    <w:rsid w:val="00221FAD"/>
    <w:pPr>
      <w:bidi w:val="0"/>
      <w:spacing w:after="160" w:line="240" w:lineRule="exact"/>
      <w:jc w:val="both"/>
    </w:pPr>
    <w:rPr>
      <w:rFonts w:ascii="Verdana" w:hAnsi="Verdana" w:cs="FrankRuehl"/>
      <w:sz w:val="16"/>
      <w:szCs w:val="20"/>
      <w:lang w:bidi="ar-SA"/>
    </w:rPr>
  </w:style>
  <w:style w:type="paragraph" w:customStyle="1" w:styleId="Char2">
    <w:name w:val="תו Char"/>
    <w:basedOn w:val="a3"/>
    <w:rsid w:val="009327A0"/>
    <w:pPr>
      <w:bidi w:val="0"/>
      <w:spacing w:after="160" w:line="240" w:lineRule="exact"/>
      <w:jc w:val="both"/>
    </w:pPr>
    <w:rPr>
      <w:rFonts w:ascii="Verdana" w:hAnsi="Verdana" w:cs="FrankRuehl"/>
      <w:sz w:val="16"/>
      <w:szCs w:val="20"/>
      <w:lang w:bidi="ar-SA"/>
    </w:rPr>
  </w:style>
  <w:style w:type="paragraph" w:customStyle="1" w:styleId="afff1">
    <w:name w:val="תו"/>
    <w:basedOn w:val="a3"/>
    <w:rsid w:val="00DF2B12"/>
    <w:pPr>
      <w:bidi w:val="0"/>
      <w:spacing w:after="160" w:line="240" w:lineRule="exact"/>
      <w:jc w:val="both"/>
    </w:pPr>
    <w:rPr>
      <w:rFonts w:ascii="Verdana" w:hAnsi="Verdana" w:cs="FrankRuehl"/>
      <w:sz w:val="16"/>
      <w:szCs w:val="20"/>
      <w:lang w:bidi="ar-SA"/>
    </w:rPr>
  </w:style>
  <w:style w:type="paragraph" w:customStyle="1" w:styleId="afff2">
    <w:name w:val="טקסט סעיף תו תו תו תו תו תו"/>
    <w:basedOn w:val="a3"/>
    <w:link w:val="afff3"/>
    <w:rsid w:val="006C715F"/>
    <w:pPr>
      <w:spacing w:line="360" w:lineRule="auto"/>
      <w:jc w:val="both"/>
    </w:pPr>
    <w:rPr>
      <w:rFonts w:ascii="Arial" w:hAnsi="Arial"/>
      <w:sz w:val="22"/>
      <w:szCs w:val="22"/>
      <w:lang w:val="x-none" w:eastAsia="x-none"/>
    </w:rPr>
  </w:style>
  <w:style w:type="character" w:customStyle="1" w:styleId="afff3">
    <w:name w:val="טקסט סעיף תו תו תו תו תו תו תו"/>
    <w:link w:val="afff2"/>
    <w:rsid w:val="006C715F"/>
    <w:rPr>
      <w:rFonts w:ascii="Arial" w:hAnsi="Arial"/>
      <w:sz w:val="22"/>
      <w:szCs w:val="22"/>
      <w:lang w:val="x-none" w:eastAsia="x-none"/>
    </w:rPr>
  </w:style>
  <w:style w:type="paragraph" w:customStyle="1" w:styleId="Char3">
    <w:name w:val="הדגשת צבע תו Char"/>
    <w:basedOn w:val="a1"/>
    <w:link w:val="CharChar2"/>
    <w:uiPriority w:val="99"/>
    <w:rsid w:val="00697C6E"/>
    <w:pPr>
      <w:numPr>
        <w:ilvl w:val="0"/>
        <w:numId w:val="0"/>
      </w:numPr>
      <w:tabs>
        <w:tab w:val="num" w:pos="1701"/>
      </w:tabs>
      <w:ind w:left="1701" w:hanging="360"/>
    </w:pPr>
    <w:rPr>
      <w:shd w:val="clear" w:color="auto" w:fill="DEE7F6"/>
    </w:rPr>
  </w:style>
  <w:style w:type="character" w:customStyle="1" w:styleId="CharChar2">
    <w:name w:val="הדגשת צבע תו Char Char"/>
    <w:basedOn w:val="Char"/>
    <w:link w:val="Char3"/>
    <w:uiPriority w:val="99"/>
    <w:rsid w:val="00697C6E"/>
    <w:rPr>
      <w:rFonts w:ascii="Arial" w:hAnsi="Arial" w:cs="Arial"/>
      <w:sz w:val="22"/>
      <w:szCs w:val="22"/>
    </w:rPr>
  </w:style>
  <w:style w:type="paragraph" w:customStyle="1" w:styleId="afff4">
    <w:name w:val="אייקון החשוב ביותר"/>
    <w:basedOn w:val="a1"/>
    <w:link w:val="afff5"/>
    <w:uiPriority w:val="99"/>
    <w:rsid w:val="00697C6E"/>
    <w:pPr>
      <w:numPr>
        <w:ilvl w:val="0"/>
        <w:numId w:val="0"/>
      </w:numPr>
      <w:tabs>
        <w:tab w:val="num" w:pos="1701"/>
      </w:tabs>
      <w:ind w:left="1701" w:hanging="360"/>
    </w:pPr>
    <w:rPr>
      <w:rFonts w:ascii="Wingdings" w:hAnsi="Wingdings"/>
      <w:color w:val="5EA740"/>
      <w:position w:val="-4"/>
      <w:sz w:val="28"/>
      <w:szCs w:val="28"/>
    </w:rPr>
  </w:style>
  <w:style w:type="character" w:customStyle="1" w:styleId="afff5">
    <w:name w:val="אייקון החשוב ביותר תו"/>
    <w:basedOn w:val="Char"/>
    <w:link w:val="afff4"/>
    <w:uiPriority w:val="99"/>
    <w:rsid w:val="00697C6E"/>
    <w:rPr>
      <w:rFonts w:ascii="Wingdings" w:hAnsi="Wingdings" w:cs="Arial"/>
      <w:color w:val="5EA740"/>
      <w:position w:val="-4"/>
      <w:sz w:val="28"/>
      <w:szCs w:val="28"/>
    </w:rPr>
  </w:style>
  <w:style w:type="paragraph" w:customStyle="1" w:styleId="afff6">
    <w:name w:val="אייקון רישום/דיווח"/>
    <w:basedOn w:val="a1"/>
    <w:link w:val="afff7"/>
    <w:uiPriority w:val="99"/>
    <w:rsid w:val="00697C6E"/>
    <w:pPr>
      <w:numPr>
        <w:ilvl w:val="0"/>
        <w:numId w:val="0"/>
      </w:numPr>
      <w:tabs>
        <w:tab w:val="num" w:pos="1701"/>
      </w:tabs>
      <w:ind w:left="1701" w:hanging="360"/>
    </w:pPr>
    <w:rPr>
      <w:rFonts w:ascii="Wingdings" w:hAnsi="Wingdings"/>
      <w:color w:val="800080"/>
      <w:position w:val="-4"/>
      <w:sz w:val="28"/>
      <w:szCs w:val="28"/>
    </w:rPr>
  </w:style>
  <w:style w:type="character" w:customStyle="1" w:styleId="afff7">
    <w:name w:val="אייקון רישום/דיווח תו"/>
    <w:basedOn w:val="Char"/>
    <w:link w:val="afff6"/>
    <w:uiPriority w:val="99"/>
    <w:rsid w:val="00697C6E"/>
    <w:rPr>
      <w:rFonts w:ascii="Wingdings" w:hAnsi="Wingdings" w:cs="Arial"/>
      <w:color w:val="800080"/>
      <w:position w:val="-4"/>
      <w:sz w:val="28"/>
      <w:szCs w:val="28"/>
    </w:rPr>
  </w:style>
  <w:style w:type="paragraph" w:customStyle="1" w:styleId="Jerusalem">
    <w:name w:val="Jerusalem"/>
    <w:basedOn w:val="a3"/>
    <w:uiPriority w:val="99"/>
    <w:rsid w:val="00697C6E"/>
    <w:pPr>
      <w:overflowPunct w:val="0"/>
      <w:autoSpaceDE w:val="0"/>
      <w:autoSpaceDN w:val="0"/>
      <w:adjustRightInd w:val="0"/>
      <w:ind w:left="5760" w:hanging="849"/>
      <w:textAlignment w:val="baseline"/>
    </w:pPr>
    <w:rPr>
      <w:rFonts w:cs="FrankRuehl"/>
      <w:sz w:val="20"/>
      <w:szCs w:val="26"/>
      <w:lang w:eastAsia="he-IL"/>
    </w:rPr>
  </w:style>
  <w:style w:type="paragraph" w:styleId="afff8">
    <w:name w:val="Plain Text"/>
    <w:basedOn w:val="a3"/>
    <w:link w:val="afff9"/>
    <w:rsid w:val="00697C6E"/>
    <w:rPr>
      <w:rFonts w:ascii="Courier New" w:hAnsi="Courier New" w:cs="Courier New"/>
      <w:sz w:val="20"/>
      <w:szCs w:val="20"/>
    </w:rPr>
  </w:style>
  <w:style w:type="character" w:customStyle="1" w:styleId="afff9">
    <w:name w:val="טקסט רגיל תו"/>
    <w:basedOn w:val="a4"/>
    <w:link w:val="afff8"/>
    <w:uiPriority w:val="99"/>
    <w:rsid w:val="00697C6E"/>
    <w:rPr>
      <w:rFonts w:ascii="Courier New" w:hAnsi="Courier New" w:cs="Courier New"/>
    </w:rPr>
  </w:style>
  <w:style w:type="paragraph" w:customStyle="1" w:styleId="Bullet1">
    <w:name w:val="Bullet1"/>
    <w:basedOn w:val="a3"/>
    <w:rsid w:val="0081520A"/>
    <w:pPr>
      <w:numPr>
        <w:numId w:val="11"/>
      </w:numPr>
      <w:overflowPunct w:val="0"/>
      <w:autoSpaceDE w:val="0"/>
      <w:autoSpaceDN w:val="0"/>
      <w:adjustRightInd w:val="0"/>
      <w:jc w:val="both"/>
    </w:pPr>
    <w:rPr>
      <w:rFonts w:cs="FrankRuehl"/>
      <w:sz w:val="26"/>
      <w:szCs w:val="26"/>
    </w:rPr>
  </w:style>
  <w:style w:type="paragraph" w:customStyle="1" w:styleId="Char4">
    <w:name w:val="תו Char"/>
    <w:basedOn w:val="a3"/>
    <w:rsid w:val="000F4F78"/>
    <w:pPr>
      <w:bidi w:val="0"/>
      <w:spacing w:after="160" w:line="240" w:lineRule="exact"/>
      <w:jc w:val="both"/>
    </w:pPr>
    <w:rPr>
      <w:rFonts w:ascii="Verdana" w:hAnsi="Verdana" w:cs="FrankRuehl"/>
      <w:sz w:val="16"/>
      <w:szCs w:val="20"/>
      <w:lang w:bidi="ar-SA"/>
    </w:rPr>
  </w:style>
  <w:style w:type="character" w:customStyle="1" w:styleId="default">
    <w:name w:val="default"/>
    <w:rsid w:val="00A11755"/>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pPr>
      <w:bidi/>
    </w:pPr>
    <w:rPr>
      <w:sz w:val="24"/>
      <w:szCs w:val="24"/>
    </w:rPr>
  </w:style>
  <w:style w:type="paragraph" w:styleId="13">
    <w:name w:val="heading 1"/>
    <w:basedOn w:val="a3"/>
    <w:next w:val="a3"/>
    <w:link w:val="14"/>
    <w:uiPriority w:val="99"/>
    <w:qFormat/>
    <w:rsid w:val="006E15E6"/>
    <w:pPr>
      <w:keepNext/>
      <w:spacing w:before="240" w:after="60"/>
      <w:outlineLvl w:val="0"/>
    </w:pPr>
    <w:rPr>
      <w:rFonts w:ascii="Arial" w:hAnsi="Arial" w:cs="Arial"/>
      <w:b/>
      <w:bCs/>
      <w:kern w:val="32"/>
      <w:sz w:val="32"/>
      <w:szCs w:val="32"/>
    </w:rPr>
  </w:style>
  <w:style w:type="paragraph" w:styleId="23">
    <w:name w:val="heading 2"/>
    <w:basedOn w:val="a3"/>
    <w:next w:val="a3"/>
    <w:link w:val="24"/>
    <w:uiPriority w:val="99"/>
    <w:unhideWhenUsed/>
    <w:qFormat/>
    <w:rsid w:val="003431C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3">
    <w:name w:val="heading 3"/>
    <w:basedOn w:val="a3"/>
    <w:next w:val="a3"/>
    <w:link w:val="34"/>
    <w:uiPriority w:val="99"/>
    <w:unhideWhenUsed/>
    <w:qFormat/>
    <w:rsid w:val="00F34F27"/>
    <w:pPr>
      <w:keepNext/>
      <w:keepLines/>
      <w:spacing w:before="40"/>
      <w:outlineLvl w:val="2"/>
    </w:pPr>
    <w:rPr>
      <w:rFonts w:asciiTheme="majorHAnsi" w:eastAsiaTheme="majorEastAsia" w:hAnsiTheme="majorHAnsi" w:cstheme="majorBidi"/>
      <w:color w:val="1F4D78" w:themeColor="accent1" w:themeShade="7F"/>
    </w:rPr>
  </w:style>
  <w:style w:type="paragraph" w:styleId="42">
    <w:name w:val="heading 4"/>
    <w:basedOn w:val="a3"/>
    <w:next w:val="a3"/>
    <w:link w:val="43"/>
    <w:uiPriority w:val="99"/>
    <w:unhideWhenUsed/>
    <w:qFormat/>
    <w:rsid w:val="008A126C"/>
    <w:pPr>
      <w:keepNext/>
      <w:keepLines/>
      <w:spacing w:before="40"/>
      <w:outlineLvl w:val="3"/>
    </w:pPr>
    <w:rPr>
      <w:rFonts w:asciiTheme="majorHAnsi" w:eastAsiaTheme="majorEastAsia" w:hAnsiTheme="majorHAnsi" w:cstheme="majorBidi"/>
      <w:i/>
      <w:iCs/>
      <w:color w:val="2E74B5" w:themeColor="accent1" w:themeShade="BF"/>
    </w:rPr>
  </w:style>
  <w:style w:type="paragraph" w:styleId="50">
    <w:name w:val="heading 5"/>
    <w:basedOn w:val="a3"/>
    <w:next w:val="a3"/>
    <w:link w:val="51"/>
    <w:semiHidden/>
    <w:unhideWhenUsed/>
    <w:qFormat/>
    <w:rsid w:val="00B26BE2"/>
    <w:pPr>
      <w:keepNext/>
      <w:keepLines/>
      <w:spacing w:before="40"/>
      <w:outlineLvl w:val="4"/>
    </w:pPr>
    <w:rPr>
      <w:rFonts w:asciiTheme="majorHAnsi" w:eastAsiaTheme="majorEastAsia" w:hAnsiTheme="majorHAnsi" w:cstheme="majorBidi"/>
      <w:color w:val="2E74B5" w:themeColor="accent1" w:themeShade="BF"/>
    </w:rPr>
  </w:style>
  <w:style w:type="paragraph" w:styleId="9">
    <w:name w:val="heading 9"/>
    <w:basedOn w:val="a3"/>
    <w:next w:val="a3"/>
    <w:link w:val="90"/>
    <w:semiHidden/>
    <w:unhideWhenUsed/>
    <w:qFormat/>
    <w:rsid w:val="0077421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uiPriority w:val="99"/>
    <w:rsid w:val="0048614C"/>
    <w:pPr>
      <w:tabs>
        <w:tab w:val="center" w:pos="4153"/>
        <w:tab w:val="right" w:pos="8306"/>
      </w:tabs>
    </w:pPr>
  </w:style>
  <w:style w:type="character" w:customStyle="1" w:styleId="a8">
    <w:name w:val="כותרת עליונה תו"/>
    <w:basedOn w:val="a4"/>
    <w:link w:val="a7"/>
    <w:uiPriority w:val="99"/>
    <w:rsid w:val="0048614C"/>
    <w:rPr>
      <w:sz w:val="24"/>
      <w:szCs w:val="24"/>
    </w:rPr>
  </w:style>
  <w:style w:type="paragraph" w:styleId="a9">
    <w:name w:val="footer"/>
    <w:basedOn w:val="a3"/>
    <w:link w:val="aa"/>
    <w:uiPriority w:val="99"/>
    <w:rsid w:val="0048614C"/>
    <w:pPr>
      <w:tabs>
        <w:tab w:val="center" w:pos="4153"/>
        <w:tab w:val="right" w:pos="8306"/>
      </w:tabs>
    </w:pPr>
  </w:style>
  <w:style w:type="character" w:customStyle="1" w:styleId="aa">
    <w:name w:val="כותרת תחתונה תו"/>
    <w:basedOn w:val="a4"/>
    <w:link w:val="a9"/>
    <w:uiPriority w:val="99"/>
    <w:rsid w:val="0048614C"/>
    <w:rPr>
      <w:sz w:val="24"/>
      <w:szCs w:val="24"/>
    </w:rPr>
  </w:style>
  <w:style w:type="character" w:styleId="Hyperlink">
    <w:name w:val="Hyperlink"/>
    <w:uiPriority w:val="99"/>
    <w:rsid w:val="0048614C"/>
    <w:rPr>
      <w:color w:val="3464BA"/>
      <w:u w:val="dotted" w:color="3464BA"/>
    </w:rPr>
  </w:style>
  <w:style w:type="character" w:styleId="ab">
    <w:name w:val="page number"/>
    <w:basedOn w:val="a4"/>
    <w:uiPriority w:val="99"/>
    <w:rsid w:val="0048614C"/>
  </w:style>
  <w:style w:type="paragraph" w:styleId="ac">
    <w:name w:val="footnote text"/>
    <w:basedOn w:val="a3"/>
    <w:link w:val="ad"/>
    <w:uiPriority w:val="99"/>
    <w:rsid w:val="00044A35"/>
    <w:rPr>
      <w:sz w:val="20"/>
      <w:szCs w:val="20"/>
    </w:rPr>
  </w:style>
  <w:style w:type="character" w:customStyle="1" w:styleId="ad">
    <w:name w:val="טקסט הערת שוליים תו"/>
    <w:basedOn w:val="a4"/>
    <w:link w:val="ac"/>
    <w:uiPriority w:val="99"/>
    <w:rsid w:val="00044A35"/>
  </w:style>
  <w:style w:type="character" w:styleId="ae">
    <w:name w:val="footnote reference"/>
    <w:basedOn w:val="a4"/>
    <w:uiPriority w:val="99"/>
    <w:rsid w:val="00044A35"/>
    <w:rPr>
      <w:vertAlign w:val="superscript"/>
    </w:rPr>
  </w:style>
  <w:style w:type="paragraph" w:customStyle="1" w:styleId="1">
    <w:name w:val="כותרת רמה 1"/>
    <w:basedOn w:val="a3"/>
    <w:link w:val="15"/>
    <w:qFormat/>
    <w:rsid w:val="00DB5359"/>
    <w:pPr>
      <w:keepNext/>
      <w:numPr>
        <w:numId w:val="1"/>
      </w:numPr>
      <w:shd w:val="clear" w:color="auto" w:fill="F2F2F2"/>
      <w:spacing w:before="240" w:after="180"/>
      <w:outlineLvl w:val="0"/>
    </w:pPr>
    <w:rPr>
      <w:rFonts w:ascii="Arial" w:hAnsi="Arial" w:cstheme="minorBidi"/>
      <w:b/>
      <w:bCs/>
      <w:color w:val="003399"/>
      <w:kern w:val="32"/>
      <w:sz w:val="22"/>
      <w:szCs w:val="22"/>
    </w:rPr>
  </w:style>
  <w:style w:type="numbering" w:customStyle="1" w:styleId="a">
    <w:name w:val="מספור משרד האוצר"/>
    <w:uiPriority w:val="99"/>
    <w:rsid w:val="00EA3BD6"/>
    <w:pPr>
      <w:numPr>
        <w:numId w:val="2"/>
      </w:numPr>
    </w:pPr>
  </w:style>
  <w:style w:type="character" w:customStyle="1" w:styleId="15">
    <w:name w:val="כותרת רמה 1 תו"/>
    <w:basedOn w:val="a4"/>
    <w:link w:val="1"/>
    <w:rsid w:val="00DB5359"/>
    <w:rPr>
      <w:rFonts w:ascii="Arial" w:hAnsi="Arial" w:cstheme="minorBidi"/>
      <w:b/>
      <w:bCs/>
      <w:color w:val="003399"/>
      <w:kern w:val="32"/>
      <w:sz w:val="22"/>
      <w:szCs w:val="22"/>
      <w:shd w:val="clear" w:color="auto" w:fill="F2F2F2"/>
    </w:rPr>
  </w:style>
  <w:style w:type="paragraph" w:customStyle="1" w:styleId="21">
    <w:name w:val="סעיף רמה 2"/>
    <w:basedOn w:val="a3"/>
    <w:link w:val="25"/>
    <w:autoRedefine/>
    <w:qFormat/>
    <w:rsid w:val="00F94C0F"/>
    <w:pPr>
      <w:numPr>
        <w:ilvl w:val="1"/>
        <w:numId w:val="3"/>
      </w:numPr>
      <w:spacing w:line="360" w:lineRule="auto"/>
      <w:ind w:left="567" w:hanging="567"/>
      <w:jc w:val="both"/>
    </w:pPr>
    <w:rPr>
      <w:rFonts w:ascii="Arial" w:hAnsi="Arial" w:cstheme="minorBidi"/>
      <w:sz w:val="22"/>
      <w:szCs w:val="22"/>
    </w:rPr>
  </w:style>
  <w:style w:type="paragraph" w:styleId="af">
    <w:name w:val="List Paragraph"/>
    <w:basedOn w:val="a3"/>
    <w:uiPriority w:val="34"/>
    <w:qFormat/>
    <w:rsid w:val="001D10D6"/>
    <w:pPr>
      <w:ind w:left="720"/>
      <w:contextualSpacing/>
    </w:pPr>
  </w:style>
  <w:style w:type="character" w:customStyle="1" w:styleId="25">
    <w:name w:val="סעיף רמה 2 תו"/>
    <w:basedOn w:val="a4"/>
    <w:link w:val="21"/>
    <w:rsid w:val="00F94C0F"/>
    <w:rPr>
      <w:rFonts w:ascii="Arial" w:hAnsi="Arial" w:cstheme="minorBidi"/>
      <w:sz w:val="22"/>
      <w:szCs w:val="22"/>
    </w:rPr>
  </w:style>
  <w:style w:type="paragraph" w:customStyle="1" w:styleId="30">
    <w:name w:val="סעיף רמה 3"/>
    <w:basedOn w:val="21"/>
    <w:link w:val="35"/>
    <w:autoRedefine/>
    <w:qFormat/>
    <w:rsid w:val="00A31702"/>
    <w:pPr>
      <w:numPr>
        <w:ilvl w:val="2"/>
      </w:numPr>
      <w:tabs>
        <w:tab w:val="left" w:pos="1304"/>
      </w:tabs>
      <w:ind w:left="1304" w:hanging="737"/>
    </w:pPr>
  </w:style>
  <w:style w:type="character" w:customStyle="1" w:styleId="35">
    <w:name w:val="סעיף רמה 3 תו"/>
    <w:basedOn w:val="25"/>
    <w:link w:val="30"/>
    <w:rsid w:val="00A31702"/>
    <w:rPr>
      <w:rFonts w:ascii="Arial" w:hAnsi="Arial" w:cstheme="minorBidi"/>
      <w:sz w:val="22"/>
      <w:szCs w:val="22"/>
    </w:rPr>
  </w:style>
  <w:style w:type="paragraph" w:customStyle="1" w:styleId="a1">
    <w:name w:val="טקסט סעיף"/>
    <w:basedOn w:val="a3"/>
    <w:link w:val="Char"/>
    <w:rsid w:val="009512B5"/>
    <w:pPr>
      <w:numPr>
        <w:ilvl w:val="1"/>
        <w:numId w:val="4"/>
      </w:numPr>
      <w:spacing w:line="360" w:lineRule="auto"/>
      <w:jc w:val="both"/>
    </w:pPr>
    <w:rPr>
      <w:rFonts w:ascii="Arial" w:hAnsi="Arial" w:cs="Arial"/>
      <w:sz w:val="22"/>
      <w:szCs w:val="22"/>
    </w:rPr>
  </w:style>
  <w:style w:type="paragraph" w:customStyle="1" w:styleId="a2">
    <w:name w:val="תת סעיף"/>
    <w:basedOn w:val="a3"/>
    <w:link w:val="Char0"/>
    <w:rsid w:val="009512B5"/>
    <w:pPr>
      <w:numPr>
        <w:ilvl w:val="2"/>
        <w:numId w:val="4"/>
      </w:numPr>
      <w:spacing w:line="360" w:lineRule="auto"/>
      <w:jc w:val="both"/>
    </w:pPr>
    <w:rPr>
      <w:rFonts w:cs="Arial"/>
      <w:sz w:val="22"/>
      <w:szCs w:val="22"/>
    </w:rPr>
  </w:style>
  <w:style w:type="paragraph" w:customStyle="1" w:styleId="12">
    <w:name w:val="תת סעיף1"/>
    <w:basedOn w:val="a2"/>
    <w:rsid w:val="009512B5"/>
    <w:pPr>
      <w:numPr>
        <w:ilvl w:val="3"/>
      </w:numPr>
    </w:pPr>
  </w:style>
  <w:style w:type="character" w:customStyle="1" w:styleId="Char">
    <w:name w:val="טקסט סעיף Char"/>
    <w:link w:val="a1"/>
    <w:rsid w:val="009512B5"/>
    <w:rPr>
      <w:rFonts w:ascii="Arial" w:hAnsi="Arial" w:cs="Arial"/>
      <w:sz w:val="22"/>
      <w:szCs w:val="22"/>
    </w:rPr>
  </w:style>
  <w:style w:type="paragraph" w:customStyle="1" w:styleId="211111">
    <w:name w:val="תת סעיף2 1.1.1.1.1"/>
    <w:basedOn w:val="12"/>
    <w:rsid w:val="009512B5"/>
    <w:pPr>
      <w:numPr>
        <w:ilvl w:val="4"/>
      </w:numPr>
    </w:pPr>
  </w:style>
  <w:style w:type="paragraph" w:customStyle="1" w:styleId="4">
    <w:name w:val="סעיף רמה 4"/>
    <w:basedOn w:val="30"/>
    <w:link w:val="44"/>
    <w:autoRedefine/>
    <w:qFormat/>
    <w:rsid w:val="00A1242C"/>
    <w:pPr>
      <w:numPr>
        <w:ilvl w:val="3"/>
        <w:numId w:val="5"/>
      </w:numPr>
      <w:tabs>
        <w:tab w:val="left" w:pos="2268"/>
      </w:tabs>
      <w:ind w:left="2268" w:hanging="964"/>
    </w:pPr>
  </w:style>
  <w:style w:type="paragraph" w:customStyle="1" w:styleId="5">
    <w:name w:val="סעיף רמה 5"/>
    <w:basedOn w:val="4"/>
    <w:link w:val="52"/>
    <w:autoRedefine/>
    <w:qFormat/>
    <w:rsid w:val="001402CA"/>
    <w:pPr>
      <w:numPr>
        <w:ilvl w:val="4"/>
      </w:numPr>
      <w:tabs>
        <w:tab w:val="clear" w:pos="2268"/>
        <w:tab w:val="left" w:pos="3402"/>
      </w:tabs>
      <w:ind w:left="3402" w:hanging="1134"/>
    </w:pPr>
  </w:style>
  <w:style w:type="character" w:customStyle="1" w:styleId="44">
    <w:name w:val="סעיף רמה 4 תו"/>
    <w:basedOn w:val="35"/>
    <w:link w:val="4"/>
    <w:rsid w:val="00A1242C"/>
    <w:rPr>
      <w:rFonts w:ascii="Arial" w:hAnsi="Arial" w:cstheme="minorBidi"/>
      <w:sz w:val="22"/>
      <w:szCs w:val="22"/>
    </w:rPr>
  </w:style>
  <w:style w:type="paragraph" w:customStyle="1" w:styleId="-">
    <w:name w:val="נספח - כותרת"/>
    <w:basedOn w:val="af0"/>
    <w:link w:val="-Char"/>
    <w:qFormat/>
    <w:rsid w:val="00D1322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pacing w:val="0"/>
      <w:sz w:val="22"/>
      <w:szCs w:val="22"/>
    </w:rPr>
  </w:style>
  <w:style w:type="character" w:customStyle="1" w:styleId="52">
    <w:name w:val="סעיף רמה 5 תו"/>
    <w:basedOn w:val="44"/>
    <w:link w:val="5"/>
    <w:rsid w:val="001402CA"/>
    <w:rPr>
      <w:rFonts w:ascii="Arial" w:hAnsi="Arial" w:cstheme="minorBidi"/>
      <w:sz w:val="22"/>
      <w:szCs w:val="22"/>
    </w:rPr>
  </w:style>
  <w:style w:type="character" w:customStyle="1" w:styleId="-Char">
    <w:name w:val="נספח - כותרת Char"/>
    <w:basedOn w:val="af1"/>
    <w:link w:val="-"/>
    <w:rsid w:val="00D13224"/>
    <w:rPr>
      <w:rFonts w:ascii="Arial" w:eastAsiaTheme="majorEastAsia" w:hAnsi="Arial" w:cs="Arial"/>
      <w:b/>
      <w:bCs/>
      <w:color w:val="FFFFFF"/>
      <w:spacing w:val="-10"/>
      <w:kern w:val="28"/>
      <w:sz w:val="22"/>
      <w:szCs w:val="22"/>
      <w:shd w:val="clear" w:color="auto" w:fill="4F81BD"/>
    </w:rPr>
  </w:style>
  <w:style w:type="paragraph" w:styleId="af0">
    <w:name w:val="Title"/>
    <w:basedOn w:val="a3"/>
    <w:next w:val="a3"/>
    <w:link w:val="af1"/>
    <w:rsid w:val="00613A12"/>
    <w:pPr>
      <w:contextualSpacing/>
    </w:pPr>
    <w:rPr>
      <w:rFonts w:asciiTheme="majorHAnsi" w:eastAsiaTheme="majorEastAsia" w:hAnsiTheme="majorHAnsi" w:cstheme="majorBidi"/>
      <w:spacing w:val="-10"/>
      <w:kern w:val="28"/>
      <w:sz w:val="56"/>
      <w:szCs w:val="56"/>
    </w:rPr>
  </w:style>
  <w:style w:type="character" w:customStyle="1" w:styleId="af1">
    <w:name w:val="כותרת טקסט תו"/>
    <w:basedOn w:val="a4"/>
    <w:link w:val="af0"/>
    <w:rsid w:val="00613A12"/>
    <w:rPr>
      <w:rFonts w:asciiTheme="majorHAnsi" w:eastAsiaTheme="majorEastAsia" w:hAnsiTheme="majorHAnsi" w:cstheme="majorBidi"/>
      <w:spacing w:val="-10"/>
      <w:kern w:val="28"/>
      <w:sz w:val="56"/>
      <w:szCs w:val="56"/>
    </w:rPr>
  </w:style>
  <w:style w:type="character" w:customStyle="1" w:styleId="14">
    <w:name w:val="כותרת 1 תו"/>
    <w:basedOn w:val="a4"/>
    <w:link w:val="13"/>
    <w:uiPriority w:val="99"/>
    <w:rsid w:val="006E15E6"/>
    <w:rPr>
      <w:rFonts w:ascii="Arial" w:hAnsi="Arial" w:cs="Arial"/>
      <w:b/>
      <w:bCs/>
      <w:kern w:val="32"/>
      <w:sz w:val="32"/>
      <w:szCs w:val="32"/>
    </w:rPr>
  </w:style>
  <w:style w:type="paragraph" w:styleId="af2">
    <w:name w:val="Subtitle"/>
    <w:basedOn w:val="a3"/>
    <w:next w:val="a3"/>
    <w:link w:val="af3"/>
    <w:rsid w:val="008C61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3">
    <w:name w:val="כותרת משנה תו"/>
    <w:basedOn w:val="a4"/>
    <w:link w:val="af2"/>
    <w:rsid w:val="008C61EB"/>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2"/>
    <w:link w:val="-1"/>
    <w:qFormat/>
    <w:rsid w:val="00332C9F"/>
    <w:pPr>
      <w:numPr>
        <w:ilvl w:val="0"/>
      </w:numPr>
      <w:pBdr>
        <w:bottom w:val="single" w:sz="6" w:space="1" w:color="1F497D"/>
      </w:pBdr>
      <w:spacing w:after="60"/>
      <w:jc w:val="center"/>
      <w:outlineLvl w:val="1"/>
    </w:pPr>
    <w:rPr>
      <w:color w:val="auto"/>
      <w:spacing w:val="0"/>
    </w:rPr>
  </w:style>
  <w:style w:type="character" w:styleId="FollowedHyperlink">
    <w:name w:val="FollowedHyperlink"/>
    <w:basedOn w:val="a4"/>
    <w:uiPriority w:val="99"/>
    <w:rsid w:val="00C44C60"/>
    <w:rPr>
      <w:color w:val="954F72" w:themeColor="followedHyperlink"/>
      <w:u w:val="single"/>
    </w:rPr>
  </w:style>
  <w:style w:type="character" w:customStyle="1" w:styleId="-1">
    <w:name w:val="נספח - תיאור תו"/>
    <w:basedOn w:val="af3"/>
    <w:link w:val="-0"/>
    <w:rsid w:val="00332C9F"/>
    <w:rPr>
      <w:rFonts w:asciiTheme="minorHAnsi" w:eastAsiaTheme="minorEastAsia" w:hAnsiTheme="minorHAnsi" w:cstheme="minorBidi"/>
      <w:color w:val="5A5A5A" w:themeColor="text1" w:themeTint="A5"/>
      <w:spacing w:val="15"/>
      <w:sz w:val="22"/>
      <w:szCs w:val="22"/>
    </w:rPr>
  </w:style>
  <w:style w:type="paragraph" w:customStyle="1" w:styleId="af4">
    <w:name w:val="כותרת סעיף"/>
    <w:basedOn w:val="a3"/>
    <w:rsid w:val="00304E80"/>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2"/>
    <w:rsid w:val="00B411ED"/>
    <w:rPr>
      <w:rFonts w:cs="Arial"/>
      <w:sz w:val="22"/>
      <w:szCs w:val="22"/>
    </w:rPr>
  </w:style>
  <w:style w:type="paragraph" w:customStyle="1" w:styleId="CharChar">
    <w:name w:val="אייקון אסור לעשות תו Char Char"/>
    <w:basedOn w:val="a1"/>
    <w:link w:val="CharCharChar"/>
    <w:uiPriority w:val="99"/>
    <w:rsid w:val="00DA79CA"/>
    <w:pPr>
      <w:numPr>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99"/>
    <w:rsid w:val="00DA79CA"/>
    <w:rPr>
      <w:rFonts w:ascii="Wingdings" w:hAnsi="Wingdings" w:cs="Arial"/>
      <w:color w:val="A81229"/>
      <w:position w:val="-4"/>
      <w:sz w:val="28"/>
      <w:szCs w:val="28"/>
    </w:rPr>
  </w:style>
  <w:style w:type="paragraph" w:customStyle="1" w:styleId="a0">
    <w:name w:val="הגדרות"/>
    <w:basedOn w:val="a3"/>
    <w:link w:val="af5"/>
    <w:autoRedefine/>
    <w:qFormat/>
    <w:rsid w:val="00F16043"/>
    <w:pPr>
      <w:numPr>
        <w:numId w:val="8"/>
      </w:numPr>
      <w:spacing w:line="360" w:lineRule="auto"/>
      <w:contextualSpacing/>
      <w:jc w:val="both"/>
    </w:pPr>
    <w:rPr>
      <w:rFonts w:ascii="Arial" w:hAnsi="Arial" w:cs="Arial"/>
      <w:sz w:val="22"/>
      <w:szCs w:val="22"/>
    </w:rPr>
  </w:style>
  <w:style w:type="character" w:customStyle="1" w:styleId="af5">
    <w:name w:val="הגדרות תו"/>
    <w:basedOn w:val="a4"/>
    <w:link w:val="a0"/>
    <w:rsid w:val="00F16043"/>
    <w:rPr>
      <w:rFonts w:ascii="Arial" w:hAnsi="Arial" w:cs="Arial"/>
      <w:sz w:val="22"/>
      <w:szCs w:val="22"/>
    </w:rPr>
  </w:style>
  <w:style w:type="paragraph" w:customStyle="1" w:styleId="af6">
    <w:name w:val="טקסט סעיף מודגש"/>
    <w:basedOn w:val="a1"/>
    <w:link w:val="af7"/>
    <w:rsid w:val="007F7BFA"/>
    <w:pPr>
      <w:numPr>
        <w:ilvl w:val="0"/>
        <w:numId w:val="0"/>
      </w:numPr>
      <w:ind w:left="1440" w:hanging="360"/>
    </w:pPr>
    <w:rPr>
      <w:b/>
      <w:bCs/>
    </w:rPr>
  </w:style>
  <w:style w:type="character" w:customStyle="1" w:styleId="af7">
    <w:name w:val="טקסט סעיף מודגש תו"/>
    <w:link w:val="af6"/>
    <w:rsid w:val="007F7BFA"/>
    <w:rPr>
      <w:rFonts w:ascii="Arial" w:hAnsi="Arial" w:cs="Arial"/>
      <w:b/>
      <w:bCs/>
      <w:sz w:val="22"/>
      <w:szCs w:val="22"/>
    </w:rPr>
  </w:style>
  <w:style w:type="paragraph" w:customStyle="1" w:styleId="af8">
    <w:name w:val="אייקון מערכות מידע"/>
    <w:basedOn w:val="a1"/>
    <w:link w:val="af9"/>
    <w:rsid w:val="007F7BFA"/>
    <w:pPr>
      <w:numPr>
        <w:ilvl w:val="0"/>
        <w:numId w:val="0"/>
      </w:numPr>
      <w:ind w:left="1440" w:hanging="360"/>
    </w:pPr>
    <w:rPr>
      <w:rFonts w:ascii="Wingdings" w:hAnsi="Wingdings"/>
      <w:color w:val="36A6E8"/>
      <w:position w:val="-4"/>
      <w:sz w:val="28"/>
      <w:szCs w:val="28"/>
    </w:rPr>
  </w:style>
  <w:style w:type="character" w:customStyle="1" w:styleId="af9">
    <w:name w:val="אייקון מערכות מידע תו"/>
    <w:link w:val="af8"/>
    <w:uiPriority w:val="99"/>
    <w:rsid w:val="007F7BFA"/>
    <w:rPr>
      <w:rFonts w:ascii="Wingdings" w:hAnsi="Wingdings" w:cs="Arial"/>
      <w:color w:val="36A6E8"/>
      <w:position w:val="-4"/>
      <w:sz w:val="28"/>
      <w:szCs w:val="28"/>
    </w:rPr>
  </w:style>
  <w:style w:type="paragraph" w:customStyle="1" w:styleId="afa">
    <w:name w:val="טקסט רץ טבלה עליונה"/>
    <w:basedOn w:val="a3"/>
    <w:rsid w:val="00EB67B8"/>
    <w:pPr>
      <w:jc w:val="both"/>
    </w:pPr>
    <w:rPr>
      <w:rFonts w:ascii="Arial" w:hAnsi="Arial" w:cs="Arial"/>
      <w:sz w:val="20"/>
      <w:szCs w:val="20"/>
    </w:rPr>
  </w:style>
  <w:style w:type="character" w:styleId="afb">
    <w:name w:val="annotation reference"/>
    <w:basedOn w:val="a4"/>
    <w:uiPriority w:val="99"/>
    <w:rsid w:val="002B39BD"/>
    <w:rPr>
      <w:sz w:val="16"/>
      <w:szCs w:val="16"/>
    </w:rPr>
  </w:style>
  <w:style w:type="paragraph" w:styleId="afc">
    <w:name w:val="annotation text"/>
    <w:basedOn w:val="a3"/>
    <w:link w:val="afd"/>
    <w:uiPriority w:val="99"/>
    <w:rsid w:val="002B39BD"/>
    <w:rPr>
      <w:sz w:val="20"/>
      <w:szCs w:val="20"/>
    </w:rPr>
  </w:style>
  <w:style w:type="character" w:customStyle="1" w:styleId="afd">
    <w:name w:val="טקסט הערה תו"/>
    <w:basedOn w:val="a4"/>
    <w:link w:val="afc"/>
    <w:uiPriority w:val="99"/>
    <w:rsid w:val="002B39BD"/>
  </w:style>
  <w:style w:type="paragraph" w:styleId="afe">
    <w:name w:val="annotation subject"/>
    <w:basedOn w:val="afc"/>
    <w:next w:val="afc"/>
    <w:link w:val="aff"/>
    <w:uiPriority w:val="99"/>
    <w:rsid w:val="002B39BD"/>
    <w:rPr>
      <w:b/>
      <w:bCs/>
    </w:rPr>
  </w:style>
  <w:style w:type="character" w:customStyle="1" w:styleId="aff">
    <w:name w:val="נושא הערה תו"/>
    <w:basedOn w:val="afd"/>
    <w:link w:val="afe"/>
    <w:uiPriority w:val="99"/>
    <w:rsid w:val="002B39BD"/>
    <w:rPr>
      <w:b/>
      <w:bCs/>
    </w:rPr>
  </w:style>
  <w:style w:type="paragraph" w:styleId="aff0">
    <w:name w:val="Balloon Text"/>
    <w:basedOn w:val="a3"/>
    <w:link w:val="aff1"/>
    <w:uiPriority w:val="99"/>
    <w:rsid w:val="002B39BD"/>
    <w:rPr>
      <w:rFonts w:ascii="Tahoma" w:hAnsi="Tahoma" w:cs="Tahoma"/>
      <w:sz w:val="18"/>
      <w:szCs w:val="18"/>
    </w:rPr>
  </w:style>
  <w:style w:type="character" w:customStyle="1" w:styleId="aff1">
    <w:name w:val="טקסט בלונים תו"/>
    <w:basedOn w:val="a4"/>
    <w:link w:val="aff0"/>
    <w:uiPriority w:val="99"/>
    <w:rsid w:val="002B39BD"/>
    <w:rPr>
      <w:rFonts w:ascii="Tahoma" w:hAnsi="Tahoma" w:cs="Tahoma"/>
      <w:sz w:val="18"/>
      <w:szCs w:val="18"/>
    </w:rPr>
  </w:style>
  <w:style w:type="paragraph" w:customStyle="1" w:styleId="aff2">
    <w:name w:val="טקסט נספח"/>
    <w:basedOn w:val="a3"/>
    <w:uiPriority w:val="99"/>
    <w:rsid w:val="00110907"/>
    <w:pPr>
      <w:spacing w:before="240" w:line="360" w:lineRule="auto"/>
      <w:jc w:val="both"/>
    </w:pPr>
    <w:rPr>
      <w:rFonts w:ascii="Arial" w:hAnsi="Arial" w:cs="David"/>
      <w:sz w:val="22"/>
      <w:szCs w:val="22"/>
    </w:rPr>
  </w:style>
  <w:style w:type="character" w:customStyle="1" w:styleId="24">
    <w:name w:val="כותרת 2 תו"/>
    <w:basedOn w:val="a4"/>
    <w:link w:val="23"/>
    <w:uiPriority w:val="99"/>
    <w:rsid w:val="003431C5"/>
    <w:rPr>
      <w:rFonts w:asciiTheme="majorHAnsi" w:eastAsiaTheme="majorEastAsia" w:hAnsiTheme="majorHAnsi" w:cstheme="majorBidi"/>
      <w:color w:val="2E74B5" w:themeColor="accent1" w:themeShade="BF"/>
      <w:sz w:val="26"/>
      <w:szCs w:val="26"/>
    </w:rPr>
  </w:style>
  <w:style w:type="paragraph" w:customStyle="1" w:styleId="10">
    <w:name w:val="זיו1"/>
    <w:basedOn w:val="a3"/>
    <w:rsid w:val="003431C5"/>
    <w:pPr>
      <w:numPr>
        <w:numId w:val="6"/>
      </w:numPr>
      <w:spacing w:before="240"/>
      <w:jc w:val="both"/>
    </w:pPr>
  </w:style>
  <w:style w:type="paragraph" w:customStyle="1" w:styleId="20">
    <w:name w:val="זיו2"/>
    <w:basedOn w:val="a3"/>
    <w:rsid w:val="003431C5"/>
    <w:pPr>
      <w:numPr>
        <w:ilvl w:val="1"/>
        <w:numId w:val="6"/>
      </w:numPr>
      <w:spacing w:before="240"/>
      <w:jc w:val="both"/>
    </w:pPr>
  </w:style>
  <w:style w:type="paragraph" w:customStyle="1" w:styleId="3">
    <w:name w:val="זיו3"/>
    <w:basedOn w:val="a3"/>
    <w:rsid w:val="003431C5"/>
    <w:pPr>
      <w:numPr>
        <w:ilvl w:val="2"/>
        <w:numId w:val="6"/>
      </w:numPr>
      <w:spacing w:before="240"/>
      <w:jc w:val="both"/>
    </w:pPr>
  </w:style>
  <w:style w:type="paragraph" w:customStyle="1" w:styleId="40">
    <w:name w:val="זיו4"/>
    <w:basedOn w:val="a3"/>
    <w:rsid w:val="003431C5"/>
    <w:pPr>
      <w:numPr>
        <w:ilvl w:val="3"/>
        <w:numId w:val="6"/>
      </w:numPr>
      <w:spacing w:before="240"/>
      <w:jc w:val="both"/>
    </w:pPr>
  </w:style>
  <w:style w:type="paragraph" w:customStyle="1" w:styleId="11">
    <w:name w:val="היסט1"/>
    <w:basedOn w:val="a3"/>
    <w:rsid w:val="007127CA"/>
    <w:pPr>
      <w:numPr>
        <w:numId w:val="7"/>
      </w:numPr>
      <w:spacing w:before="240"/>
      <w:jc w:val="both"/>
    </w:pPr>
    <w:rPr>
      <w:rFonts w:ascii="Arial" w:hAnsi="Arial"/>
    </w:rPr>
  </w:style>
  <w:style w:type="paragraph" w:customStyle="1" w:styleId="22">
    <w:name w:val="היסט2"/>
    <w:basedOn w:val="a3"/>
    <w:rsid w:val="007127CA"/>
    <w:pPr>
      <w:numPr>
        <w:ilvl w:val="1"/>
        <w:numId w:val="7"/>
      </w:numPr>
      <w:spacing w:before="240"/>
      <w:jc w:val="both"/>
    </w:pPr>
    <w:rPr>
      <w:rFonts w:ascii="Arial" w:hAnsi="Arial"/>
    </w:rPr>
  </w:style>
  <w:style w:type="paragraph" w:customStyle="1" w:styleId="31">
    <w:name w:val="היסט3"/>
    <w:basedOn w:val="a3"/>
    <w:rsid w:val="007127CA"/>
    <w:pPr>
      <w:numPr>
        <w:ilvl w:val="2"/>
        <w:numId w:val="7"/>
      </w:numPr>
      <w:spacing w:before="240"/>
      <w:jc w:val="both"/>
    </w:pPr>
    <w:rPr>
      <w:rFonts w:ascii="Arial" w:hAnsi="Arial"/>
    </w:rPr>
  </w:style>
  <w:style w:type="paragraph" w:customStyle="1" w:styleId="41">
    <w:name w:val="היסט4"/>
    <w:basedOn w:val="a3"/>
    <w:rsid w:val="007127CA"/>
    <w:pPr>
      <w:numPr>
        <w:ilvl w:val="3"/>
        <w:numId w:val="7"/>
      </w:numPr>
      <w:spacing w:before="240"/>
      <w:jc w:val="both"/>
    </w:pPr>
    <w:rPr>
      <w:rFonts w:ascii="Arial" w:hAnsi="Arial"/>
    </w:rPr>
  </w:style>
  <w:style w:type="character" w:customStyle="1" w:styleId="90">
    <w:name w:val="כותרת 9 תו"/>
    <w:basedOn w:val="a4"/>
    <w:link w:val="9"/>
    <w:rsid w:val="00774210"/>
    <w:rPr>
      <w:rFonts w:asciiTheme="majorHAnsi" w:eastAsiaTheme="majorEastAsia" w:hAnsiTheme="majorHAnsi" w:cstheme="majorBidi"/>
      <w:i/>
      <w:iCs/>
      <w:color w:val="272727" w:themeColor="text1" w:themeTint="D8"/>
      <w:sz w:val="21"/>
      <w:szCs w:val="21"/>
    </w:rPr>
  </w:style>
  <w:style w:type="paragraph" w:styleId="NormalWeb">
    <w:name w:val="Normal (Web)"/>
    <w:basedOn w:val="a3"/>
    <w:uiPriority w:val="99"/>
    <w:unhideWhenUsed/>
    <w:rsid w:val="00CE0B6E"/>
    <w:pPr>
      <w:bidi w:val="0"/>
      <w:spacing w:before="100" w:beforeAutospacing="1" w:after="100" w:afterAutospacing="1"/>
    </w:pPr>
    <w:rPr>
      <w:rFonts w:eastAsiaTheme="minorEastAsia"/>
    </w:rPr>
  </w:style>
  <w:style w:type="character" w:customStyle="1" w:styleId="34">
    <w:name w:val="כותרת 3 תו"/>
    <w:basedOn w:val="a4"/>
    <w:link w:val="33"/>
    <w:uiPriority w:val="99"/>
    <w:semiHidden/>
    <w:rsid w:val="00F34F27"/>
    <w:rPr>
      <w:rFonts w:asciiTheme="majorHAnsi" w:eastAsiaTheme="majorEastAsia" w:hAnsiTheme="majorHAnsi" w:cstheme="majorBidi"/>
      <w:color w:val="1F4D78" w:themeColor="accent1" w:themeShade="7F"/>
      <w:sz w:val="24"/>
      <w:szCs w:val="24"/>
    </w:rPr>
  </w:style>
  <w:style w:type="character" w:customStyle="1" w:styleId="aff3">
    <w:name w:val="טקסט סעיף תו"/>
    <w:rsid w:val="002304B0"/>
    <w:rPr>
      <w:rFonts w:ascii="Arial" w:hAnsi="Arial" w:cs="Arial"/>
      <w:sz w:val="22"/>
      <w:szCs w:val="22"/>
      <w:lang w:val="en-US" w:eastAsia="en-US" w:bidi="he-IL"/>
    </w:rPr>
  </w:style>
  <w:style w:type="paragraph" w:customStyle="1" w:styleId="aff4">
    <w:name w:val="כותרת שם נספח"/>
    <w:basedOn w:val="a3"/>
    <w:uiPriority w:val="99"/>
    <w:rsid w:val="00EF72FE"/>
    <w:pPr>
      <w:spacing w:before="240" w:line="360" w:lineRule="auto"/>
      <w:jc w:val="both"/>
    </w:pPr>
    <w:rPr>
      <w:rFonts w:ascii="Arial" w:hAnsi="Arial" w:cs="Arial"/>
      <w:b/>
      <w:bCs/>
      <w:color w:val="1B3461"/>
      <w:sz w:val="26"/>
      <w:szCs w:val="26"/>
    </w:rPr>
  </w:style>
  <w:style w:type="paragraph" w:customStyle="1" w:styleId="16">
    <w:name w:val="סגנון1"/>
    <w:basedOn w:val="af4"/>
    <w:link w:val="17"/>
    <w:rsid w:val="00DF1452"/>
    <w:pPr>
      <w:tabs>
        <w:tab w:val="clear" w:pos="567"/>
      </w:tabs>
      <w:ind w:left="360" w:right="0" w:hanging="360"/>
    </w:pPr>
  </w:style>
  <w:style w:type="character" w:customStyle="1" w:styleId="17">
    <w:name w:val="סגנון1 תו"/>
    <w:basedOn w:val="a4"/>
    <w:link w:val="16"/>
    <w:rsid w:val="00DF1452"/>
    <w:rPr>
      <w:rFonts w:ascii="Arial" w:hAnsi="Arial" w:cs="Arial"/>
      <w:b/>
      <w:bCs/>
      <w:color w:val="1B3461"/>
      <w:sz w:val="22"/>
      <w:szCs w:val="22"/>
    </w:rPr>
  </w:style>
  <w:style w:type="paragraph" w:customStyle="1" w:styleId="6">
    <w:name w:val="סעיף רמה 6"/>
    <w:basedOn w:val="5"/>
    <w:link w:val="60"/>
    <w:qFormat/>
    <w:rsid w:val="00FB7D3B"/>
    <w:pPr>
      <w:numPr>
        <w:ilvl w:val="5"/>
      </w:numPr>
      <w:ind w:left="4820" w:hanging="1418"/>
    </w:pPr>
  </w:style>
  <w:style w:type="character" w:customStyle="1" w:styleId="60">
    <w:name w:val="סעיף רמה 6 תו"/>
    <w:basedOn w:val="52"/>
    <w:link w:val="6"/>
    <w:rsid w:val="00FB7D3B"/>
    <w:rPr>
      <w:rFonts w:ascii="Arial" w:hAnsi="Arial" w:cstheme="minorBidi"/>
      <w:sz w:val="22"/>
      <w:szCs w:val="22"/>
    </w:rPr>
  </w:style>
  <w:style w:type="character" w:customStyle="1" w:styleId="aff5">
    <w:name w:val="טקסט סעיף תו תו"/>
    <w:rsid w:val="00CD7173"/>
    <w:rPr>
      <w:rFonts w:ascii="Arial" w:hAnsi="Arial" w:cs="Arial"/>
      <w:sz w:val="22"/>
      <w:szCs w:val="22"/>
      <w:lang w:val="en-US" w:eastAsia="en-US" w:bidi="he-IL"/>
    </w:rPr>
  </w:style>
  <w:style w:type="character" w:customStyle="1" w:styleId="43">
    <w:name w:val="כותרת 4 תו"/>
    <w:basedOn w:val="a4"/>
    <w:link w:val="42"/>
    <w:uiPriority w:val="99"/>
    <w:rsid w:val="008A126C"/>
    <w:rPr>
      <w:rFonts w:asciiTheme="majorHAnsi" w:eastAsiaTheme="majorEastAsia" w:hAnsiTheme="majorHAnsi" w:cstheme="majorBidi"/>
      <w:i/>
      <w:iCs/>
      <w:color w:val="2E74B5" w:themeColor="accent1" w:themeShade="BF"/>
      <w:sz w:val="24"/>
      <w:szCs w:val="24"/>
    </w:rPr>
  </w:style>
  <w:style w:type="paragraph" w:customStyle="1" w:styleId="aff6">
    <w:name w:val="טקסט סעיף תו תו תו תו"/>
    <w:basedOn w:val="a3"/>
    <w:rsid w:val="007632EF"/>
    <w:pPr>
      <w:tabs>
        <w:tab w:val="num" w:pos="1107"/>
      </w:tabs>
      <w:spacing w:line="360" w:lineRule="auto"/>
      <w:ind w:left="1107" w:hanging="567"/>
      <w:jc w:val="both"/>
    </w:pPr>
    <w:rPr>
      <w:rFonts w:ascii="Arial" w:hAnsi="Arial" w:cs="Arial"/>
      <w:sz w:val="22"/>
      <w:szCs w:val="22"/>
    </w:rPr>
  </w:style>
  <w:style w:type="character" w:customStyle="1" w:styleId="CharChar0">
    <w:name w:val="טקסט סעיף Char Char"/>
    <w:basedOn w:val="a4"/>
    <w:rsid w:val="00737119"/>
    <w:rPr>
      <w:rFonts w:ascii="Arial" w:hAnsi="Arial" w:cs="Arial"/>
      <w:sz w:val="22"/>
      <w:szCs w:val="22"/>
      <w:lang w:val="en-US" w:eastAsia="en-US" w:bidi="he-IL"/>
    </w:rPr>
  </w:style>
  <w:style w:type="character" w:styleId="aff7">
    <w:name w:val="Placeholder Text"/>
    <w:uiPriority w:val="99"/>
    <w:semiHidden/>
    <w:rsid w:val="0010666C"/>
    <w:rPr>
      <w:color w:val="808080"/>
    </w:rPr>
  </w:style>
  <w:style w:type="paragraph" w:customStyle="1" w:styleId="aff8">
    <w:name w:val="כותרת טבלת נספחים"/>
    <w:basedOn w:val="a3"/>
    <w:rsid w:val="000575B0"/>
    <w:pPr>
      <w:jc w:val="center"/>
    </w:pPr>
    <w:rPr>
      <w:rFonts w:ascii="Arial" w:hAnsi="Arial" w:cs="Arial"/>
      <w:b/>
      <w:color w:val="1B3461"/>
      <w:sz w:val="28"/>
      <w:szCs w:val="22"/>
    </w:rPr>
  </w:style>
  <w:style w:type="table" w:styleId="aff9">
    <w:name w:val="Table Grid"/>
    <w:aliases w:val="טקסט טבלה תחתונה"/>
    <w:basedOn w:val="a5"/>
    <w:uiPriority w:val="99"/>
    <w:rsid w:val="006E7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כותרת 5 תו"/>
    <w:basedOn w:val="a4"/>
    <w:link w:val="50"/>
    <w:semiHidden/>
    <w:rsid w:val="00B26BE2"/>
    <w:rPr>
      <w:rFonts w:asciiTheme="majorHAnsi" w:eastAsiaTheme="majorEastAsia" w:hAnsiTheme="majorHAnsi" w:cstheme="majorBidi"/>
      <w:color w:val="2E74B5" w:themeColor="accent1" w:themeShade="BF"/>
      <w:sz w:val="24"/>
      <w:szCs w:val="24"/>
    </w:rPr>
  </w:style>
  <w:style w:type="paragraph" w:customStyle="1" w:styleId="affa">
    <w:uiPriority w:val="59"/>
    <w:rsid w:val="005C7D0B"/>
  </w:style>
  <w:style w:type="paragraph" w:customStyle="1" w:styleId="affb">
    <w:uiPriority w:val="59"/>
    <w:rsid w:val="00F021DA"/>
  </w:style>
  <w:style w:type="paragraph" w:customStyle="1" w:styleId="Char1">
    <w:name w:val="תו תו Char"/>
    <w:basedOn w:val="a3"/>
    <w:rsid w:val="004F3037"/>
    <w:pPr>
      <w:bidi w:val="0"/>
      <w:spacing w:after="160" w:line="240" w:lineRule="exact"/>
      <w:jc w:val="both"/>
    </w:pPr>
    <w:rPr>
      <w:rFonts w:ascii="Verdana" w:hAnsi="Verdana" w:cs="FrankRuehl"/>
      <w:sz w:val="16"/>
      <w:szCs w:val="20"/>
      <w:lang w:bidi="ar-SA"/>
    </w:rPr>
  </w:style>
  <w:style w:type="paragraph" w:customStyle="1" w:styleId="affc">
    <w:rsid w:val="00D76EEF"/>
    <w:pPr>
      <w:overflowPunct w:val="0"/>
      <w:autoSpaceDE w:val="0"/>
      <w:autoSpaceDN w:val="0"/>
      <w:bidi/>
      <w:adjustRightInd w:val="0"/>
      <w:jc w:val="both"/>
      <w:textAlignment w:val="baseline"/>
    </w:pPr>
  </w:style>
  <w:style w:type="paragraph" w:customStyle="1" w:styleId="CharCharChar0">
    <w:name w:val="תו תו Char תו Char Char"/>
    <w:basedOn w:val="a3"/>
    <w:rsid w:val="00D76EEF"/>
    <w:pPr>
      <w:bidi w:val="0"/>
      <w:spacing w:after="160" w:line="240" w:lineRule="exact"/>
      <w:jc w:val="both"/>
    </w:pPr>
    <w:rPr>
      <w:rFonts w:ascii="Verdana" w:hAnsi="Verdana" w:cs="FrankRuehl"/>
      <w:sz w:val="16"/>
      <w:szCs w:val="20"/>
      <w:lang w:bidi="ar-SA"/>
    </w:rPr>
  </w:style>
  <w:style w:type="paragraph" w:styleId="TOC2">
    <w:name w:val="toc 2"/>
    <w:basedOn w:val="a3"/>
    <w:next w:val="a3"/>
    <w:autoRedefine/>
    <w:uiPriority w:val="39"/>
    <w:unhideWhenUsed/>
    <w:rsid w:val="006A708F"/>
    <w:pPr>
      <w:widowControl w:val="0"/>
      <w:tabs>
        <w:tab w:val="right" w:leader="dot" w:pos="8296"/>
      </w:tabs>
      <w:spacing w:before="100" w:after="100"/>
      <w:ind w:left="238"/>
      <w:jc w:val="both"/>
    </w:pPr>
    <w:rPr>
      <w:rFonts w:eastAsiaTheme="minorHAnsi" w:cs="FrankRuehl"/>
      <w:szCs w:val="26"/>
    </w:rPr>
  </w:style>
  <w:style w:type="paragraph" w:styleId="affd">
    <w:name w:val="TOC Heading"/>
    <w:basedOn w:val="13"/>
    <w:next w:val="a3"/>
    <w:uiPriority w:val="39"/>
    <w:semiHidden/>
    <w:unhideWhenUsed/>
    <w:qFormat/>
    <w:rsid w:val="00F90A03"/>
    <w:pPr>
      <w:keepLines/>
      <w:spacing w:after="0"/>
      <w:outlineLvl w:val="9"/>
    </w:pPr>
    <w:rPr>
      <w:rFonts w:asciiTheme="majorHAnsi" w:eastAsiaTheme="majorEastAsia" w:hAnsiTheme="majorHAnsi" w:cstheme="majorBidi"/>
      <w:b w:val="0"/>
      <w:bCs w:val="0"/>
      <w:color w:val="2E74B5" w:themeColor="accent1" w:themeShade="BF"/>
      <w:kern w:val="0"/>
    </w:rPr>
  </w:style>
  <w:style w:type="paragraph" w:styleId="affe">
    <w:name w:val="Revision"/>
    <w:hidden/>
    <w:uiPriority w:val="99"/>
    <w:semiHidden/>
    <w:rsid w:val="00936E87"/>
    <w:rPr>
      <w:sz w:val="24"/>
      <w:szCs w:val="24"/>
    </w:rPr>
  </w:style>
  <w:style w:type="numbering" w:customStyle="1" w:styleId="2">
    <w:name w:val="סגנון2"/>
    <w:rsid w:val="00E53912"/>
    <w:pPr>
      <w:numPr>
        <w:numId w:val="9"/>
      </w:numPr>
    </w:pPr>
  </w:style>
  <w:style w:type="numbering" w:customStyle="1" w:styleId="32">
    <w:name w:val="סגנון3"/>
    <w:rsid w:val="00EC1427"/>
    <w:pPr>
      <w:numPr>
        <w:numId w:val="10"/>
      </w:numPr>
    </w:pPr>
  </w:style>
  <w:style w:type="paragraph" w:customStyle="1" w:styleId="afff">
    <w:name w:val="שם הוראה"/>
    <w:basedOn w:val="a3"/>
    <w:rsid w:val="009E5F08"/>
    <w:pPr>
      <w:jc w:val="both"/>
    </w:pPr>
    <w:rPr>
      <w:rFonts w:ascii="Arial" w:hAnsi="Arial" w:cs="Arial"/>
      <w:b/>
      <w:bCs/>
      <w:color w:val="FFFFFF"/>
      <w:sz w:val="28"/>
      <w:szCs w:val="28"/>
    </w:rPr>
  </w:style>
  <w:style w:type="paragraph" w:customStyle="1" w:styleId="CharChar1">
    <w:name w:val="Char תו Char תו"/>
    <w:basedOn w:val="a3"/>
    <w:rsid w:val="00124C3E"/>
    <w:pPr>
      <w:bidi w:val="0"/>
      <w:spacing w:after="160" w:line="240" w:lineRule="exact"/>
      <w:jc w:val="both"/>
    </w:pPr>
    <w:rPr>
      <w:rFonts w:ascii="Verdana" w:hAnsi="Verdana" w:cs="FrankRuehl"/>
      <w:sz w:val="16"/>
      <w:szCs w:val="20"/>
      <w:lang w:bidi="ar-SA"/>
    </w:rPr>
  </w:style>
  <w:style w:type="paragraph" w:customStyle="1" w:styleId="afff0">
    <w:name w:val="תו"/>
    <w:basedOn w:val="a3"/>
    <w:rsid w:val="00221FAD"/>
    <w:pPr>
      <w:bidi w:val="0"/>
      <w:spacing w:after="160" w:line="240" w:lineRule="exact"/>
      <w:jc w:val="both"/>
    </w:pPr>
    <w:rPr>
      <w:rFonts w:ascii="Verdana" w:hAnsi="Verdana" w:cs="FrankRuehl"/>
      <w:sz w:val="16"/>
      <w:szCs w:val="20"/>
      <w:lang w:bidi="ar-SA"/>
    </w:rPr>
  </w:style>
  <w:style w:type="paragraph" w:customStyle="1" w:styleId="Char2">
    <w:name w:val="תו Char"/>
    <w:basedOn w:val="a3"/>
    <w:rsid w:val="009327A0"/>
    <w:pPr>
      <w:bidi w:val="0"/>
      <w:spacing w:after="160" w:line="240" w:lineRule="exact"/>
      <w:jc w:val="both"/>
    </w:pPr>
    <w:rPr>
      <w:rFonts w:ascii="Verdana" w:hAnsi="Verdana" w:cs="FrankRuehl"/>
      <w:sz w:val="16"/>
      <w:szCs w:val="20"/>
      <w:lang w:bidi="ar-SA"/>
    </w:rPr>
  </w:style>
  <w:style w:type="paragraph" w:customStyle="1" w:styleId="afff1">
    <w:name w:val="תו"/>
    <w:basedOn w:val="a3"/>
    <w:rsid w:val="00DF2B12"/>
    <w:pPr>
      <w:bidi w:val="0"/>
      <w:spacing w:after="160" w:line="240" w:lineRule="exact"/>
      <w:jc w:val="both"/>
    </w:pPr>
    <w:rPr>
      <w:rFonts w:ascii="Verdana" w:hAnsi="Verdana" w:cs="FrankRuehl"/>
      <w:sz w:val="16"/>
      <w:szCs w:val="20"/>
      <w:lang w:bidi="ar-SA"/>
    </w:rPr>
  </w:style>
  <w:style w:type="paragraph" w:customStyle="1" w:styleId="afff2">
    <w:name w:val="טקסט סעיף תו תו תו תו תו תו"/>
    <w:basedOn w:val="a3"/>
    <w:link w:val="afff3"/>
    <w:rsid w:val="006C715F"/>
    <w:pPr>
      <w:spacing w:line="360" w:lineRule="auto"/>
      <w:jc w:val="both"/>
    </w:pPr>
    <w:rPr>
      <w:rFonts w:ascii="Arial" w:hAnsi="Arial"/>
      <w:sz w:val="22"/>
      <w:szCs w:val="22"/>
      <w:lang w:val="x-none" w:eastAsia="x-none"/>
    </w:rPr>
  </w:style>
  <w:style w:type="character" w:customStyle="1" w:styleId="afff3">
    <w:name w:val="טקסט סעיף תו תו תו תו תו תו תו"/>
    <w:link w:val="afff2"/>
    <w:rsid w:val="006C715F"/>
    <w:rPr>
      <w:rFonts w:ascii="Arial" w:hAnsi="Arial"/>
      <w:sz w:val="22"/>
      <w:szCs w:val="22"/>
      <w:lang w:val="x-none" w:eastAsia="x-none"/>
    </w:rPr>
  </w:style>
  <w:style w:type="paragraph" w:customStyle="1" w:styleId="Char3">
    <w:name w:val="הדגשת צבע תו Char"/>
    <w:basedOn w:val="a1"/>
    <w:link w:val="CharChar2"/>
    <w:uiPriority w:val="99"/>
    <w:rsid w:val="00697C6E"/>
    <w:pPr>
      <w:numPr>
        <w:ilvl w:val="0"/>
        <w:numId w:val="0"/>
      </w:numPr>
      <w:tabs>
        <w:tab w:val="num" w:pos="1701"/>
      </w:tabs>
      <w:ind w:left="1701" w:hanging="360"/>
    </w:pPr>
    <w:rPr>
      <w:shd w:val="clear" w:color="auto" w:fill="DEE7F6"/>
    </w:rPr>
  </w:style>
  <w:style w:type="character" w:customStyle="1" w:styleId="CharChar2">
    <w:name w:val="הדגשת צבע תו Char Char"/>
    <w:basedOn w:val="Char"/>
    <w:link w:val="Char3"/>
    <w:uiPriority w:val="99"/>
    <w:rsid w:val="00697C6E"/>
    <w:rPr>
      <w:rFonts w:ascii="Arial" w:hAnsi="Arial" w:cs="Arial"/>
      <w:sz w:val="22"/>
      <w:szCs w:val="22"/>
    </w:rPr>
  </w:style>
  <w:style w:type="paragraph" w:customStyle="1" w:styleId="afff4">
    <w:name w:val="אייקון החשוב ביותר"/>
    <w:basedOn w:val="a1"/>
    <w:link w:val="afff5"/>
    <w:uiPriority w:val="99"/>
    <w:rsid w:val="00697C6E"/>
    <w:pPr>
      <w:numPr>
        <w:ilvl w:val="0"/>
        <w:numId w:val="0"/>
      </w:numPr>
      <w:tabs>
        <w:tab w:val="num" w:pos="1701"/>
      </w:tabs>
      <w:ind w:left="1701" w:hanging="360"/>
    </w:pPr>
    <w:rPr>
      <w:rFonts w:ascii="Wingdings" w:hAnsi="Wingdings"/>
      <w:color w:val="5EA740"/>
      <w:position w:val="-4"/>
      <w:sz w:val="28"/>
      <w:szCs w:val="28"/>
    </w:rPr>
  </w:style>
  <w:style w:type="character" w:customStyle="1" w:styleId="afff5">
    <w:name w:val="אייקון החשוב ביותר תו"/>
    <w:basedOn w:val="Char"/>
    <w:link w:val="afff4"/>
    <w:uiPriority w:val="99"/>
    <w:rsid w:val="00697C6E"/>
    <w:rPr>
      <w:rFonts w:ascii="Wingdings" w:hAnsi="Wingdings" w:cs="Arial"/>
      <w:color w:val="5EA740"/>
      <w:position w:val="-4"/>
      <w:sz w:val="28"/>
      <w:szCs w:val="28"/>
    </w:rPr>
  </w:style>
  <w:style w:type="paragraph" w:customStyle="1" w:styleId="afff6">
    <w:name w:val="אייקון רישום/דיווח"/>
    <w:basedOn w:val="a1"/>
    <w:link w:val="afff7"/>
    <w:uiPriority w:val="99"/>
    <w:rsid w:val="00697C6E"/>
    <w:pPr>
      <w:numPr>
        <w:ilvl w:val="0"/>
        <w:numId w:val="0"/>
      </w:numPr>
      <w:tabs>
        <w:tab w:val="num" w:pos="1701"/>
      </w:tabs>
      <w:ind w:left="1701" w:hanging="360"/>
    </w:pPr>
    <w:rPr>
      <w:rFonts w:ascii="Wingdings" w:hAnsi="Wingdings"/>
      <w:color w:val="800080"/>
      <w:position w:val="-4"/>
      <w:sz w:val="28"/>
      <w:szCs w:val="28"/>
    </w:rPr>
  </w:style>
  <w:style w:type="character" w:customStyle="1" w:styleId="afff7">
    <w:name w:val="אייקון רישום/דיווח תו"/>
    <w:basedOn w:val="Char"/>
    <w:link w:val="afff6"/>
    <w:uiPriority w:val="99"/>
    <w:rsid w:val="00697C6E"/>
    <w:rPr>
      <w:rFonts w:ascii="Wingdings" w:hAnsi="Wingdings" w:cs="Arial"/>
      <w:color w:val="800080"/>
      <w:position w:val="-4"/>
      <w:sz w:val="28"/>
      <w:szCs w:val="28"/>
    </w:rPr>
  </w:style>
  <w:style w:type="paragraph" w:customStyle="1" w:styleId="Jerusalem">
    <w:name w:val="Jerusalem"/>
    <w:basedOn w:val="a3"/>
    <w:uiPriority w:val="99"/>
    <w:rsid w:val="00697C6E"/>
    <w:pPr>
      <w:overflowPunct w:val="0"/>
      <w:autoSpaceDE w:val="0"/>
      <w:autoSpaceDN w:val="0"/>
      <w:adjustRightInd w:val="0"/>
      <w:ind w:left="5760" w:hanging="849"/>
      <w:textAlignment w:val="baseline"/>
    </w:pPr>
    <w:rPr>
      <w:rFonts w:cs="FrankRuehl"/>
      <w:sz w:val="20"/>
      <w:szCs w:val="26"/>
      <w:lang w:eastAsia="he-IL"/>
    </w:rPr>
  </w:style>
  <w:style w:type="paragraph" w:styleId="afff8">
    <w:name w:val="Plain Text"/>
    <w:basedOn w:val="a3"/>
    <w:link w:val="afff9"/>
    <w:rsid w:val="00697C6E"/>
    <w:rPr>
      <w:rFonts w:ascii="Courier New" w:hAnsi="Courier New" w:cs="Courier New"/>
      <w:sz w:val="20"/>
      <w:szCs w:val="20"/>
    </w:rPr>
  </w:style>
  <w:style w:type="character" w:customStyle="1" w:styleId="afff9">
    <w:name w:val="טקסט רגיל תו"/>
    <w:basedOn w:val="a4"/>
    <w:link w:val="afff8"/>
    <w:uiPriority w:val="99"/>
    <w:rsid w:val="00697C6E"/>
    <w:rPr>
      <w:rFonts w:ascii="Courier New" w:hAnsi="Courier New" w:cs="Courier New"/>
    </w:rPr>
  </w:style>
  <w:style w:type="paragraph" w:customStyle="1" w:styleId="Bullet1">
    <w:name w:val="Bullet1"/>
    <w:basedOn w:val="a3"/>
    <w:rsid w:val="0081520A"/>
    <w:pPr>
      <w:numPr>
        <w:numId w:val="11"/>
      </w:numPr>
      <w:overflowPunct w:val="0"/>
      <w:autoSpaceDE w:val="0"/>
      <w:autoSpaceDN w:val="0"/>
      <w:adjustRightInd w:val="0"/>
      <w:jc w:val="both"/>
    </w:pPr>
    <w:rPr>
      <w:rFonts w:cs="FrankRuehl"/>
      <w:sz w:val="26"/>
      <w:szCs w:val="26"/>
    </w:rPr>
  </w:style>
  <w:style w:type="paragraph" w:customStyle="1" w:styleId="Char4">
    <w:name w:val="תו Char"/>
    <w:basedOn w:val="a3"/>
    <w:rsid w:val="000F4F78"/>
    <w:pPr>
      <w:bidi w:val="0"/>
      <w:spacing w:after="160" w:line="240" w:lineRule="exact"/>
      <w:jc w:val="both"/>
    </w:pPr>
    <w:rPr>
      <w:rFonts w:ascii="Verdana" w:hAnsi="Verdana" w:cs="FrankRuehl"/>
      <w:sz w:val="16"/>
      <w:szCs w:val="20"/>
      <w:lang w:bidi="ar-SA"/>
    </w:rPr>
  </w:style>
  <w:style w:type="character" w:customStyle="1" w:styleId="default">
    <w:name w:val="default"/>
    <w:rsid w:val="00A11755"/>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915">
      <w:bodyDiv w:val="1"/>
      <w:marLeft w:val="0"/>
      <w:marRight w:val="0"/>
      <w:marTop w:val="0"/>
      <w:marBottom w:val="0"/>
      <w:divBdr>
        <w:top w:val="none" w:sz="0" w:space="0" w:color="auto"/>
        <w:left w:val="none" w:sz="0" w:space="0" w:color="auto"/>
        <w:bottom w:val="none" w:sz="0" w:space="0" w:color="auto"/>
        <w:right w:val="none" w:sz="0" w:space="0" w:color="auto"/>
      </w:divBdr>
    </w:div>
    <w:div w:id="51731466">
      <w:bodyDiv w:val="1"/>
      <w:marLeft w:val="0"/>
      <w:marRight w:val="0"/>
      <w:marTop w:val="0"/>
      <w:marBottom w:val="0"/>
      <w:divBdr>
        <w:top w:val="none" w:sz="0" w:space="0" w:color="auto"/>
        <w:left w:val="none" w:sz="0" w:space="0" w:color="auto"/>
        <w:bottom w:val="none" w:sz="0" w:space="0" w:color="auto"/>
        <w:right w:val="none" w:sz="0" w:space="0" w:color="auto"/>
      </w:divBdr>
    </w:div>
    <w:div w:id="189728784">
      <w:bodyDiv w:val="1"/>
      <w:marLeft w:val="0"/>
      <w:marRight w:val="0"/>
      <w:marTop w:val="0"/>
      <w:marBottom w:val="0"/>
      <w:divBdr>
        <w:top w:val="none" w:sz="0" w:space="0" w:color="auto"/>
        <w:left w:val="none" w:sz="0" w:space="0" w:color="auto"/>
        <w:bottom w:val="none" w:sz="0" w:space="0" w:color="auto"/>
        <w:right w:val="none" w:sz="0" w:space="0" w:color="auto"/>
      </w:divBdr>
    </w:div>
    <w:div w:id="211577684">
      <w:bodyDiv w:val="1"/>
      <w:marLeft w:val="0"/>
      <w:marRight w:val="0"/>
      <w:marTop w:val="0"/>
      <w:marBottom w:val="0"/>
      <w:divBdr>
        <w:top w:val="none" w:sz="0" w:space="0" w:color="auto"/>
        <w:left w:val="none" w:sz="0" w:space="0" w:color="auto"/>
        <w:bottom w:val="none" w:sz="0" w:space="0" w:color="auto"/>
        <w:right w:val="none" w:sz="0" w:space="0" w:color="auto"/>
      </w:divBdr>
    </w:div>
    <w:div w:id="282079099">
      <w:bodyDiv w:val="1"/>
      <w:marLeft w:val="0"/>
      <w:marRight w:val="0"/>
      <w:marTop w:val="0"/>
      <w:marBottom w:val="0"/>
      <w:divBdr>
        <w:top w:val="none" w:sz="0" w:space="0" w:color="auto"/>
        <w:left w:val="none" w:sz="0" w:space="0" w:color="auto"/>
        <w:bottom w:val="none" w:sz="0" w:space="0" w:color="auto"/>
        <w:right w:val="none" w:sz="0" w:space="0" w:color="auto"/>
      </w:divBdr>
    </w:div>
    <w:div w:id="324020199">
      <w:bodyDiv w:val="1"/>
      <w:marLeft w:val="0"/>
      <w:marRight w:val="0"/>
      <w:marTop w:val="0"/>
      <w:marBottom w:val="0"/>
      <w:divBdr>
        <w:top w:val="none" w:sz="0" w:space="0" w:color="auto"/>
        <w:left w:val="none" w:sz="0" w:space="0" w:color="auto"/>
        <w:bottom w:val="none" w:sz="0" w:space="0" w:color="auto"/>
        <w:right w:val="none" w:sz="0" w:space="0" w:color="auto"/>
      </w:divBdr>
    </w:div>
    <w:div w:id="349256368">
      <w:bodyDiv w:val="1"/>
      <w:marLeft w:val="0"/>
      <w:marRight w:val="0"/>
      <w:marTop w:val="0"/>
      <w:marBottom w:val="0"/>
      <w:divBdr>
        <w:top w:val="none" w:sz="0" w:space="0" w:color="auto"/>
        <w:left w:val="none" w:sz="0" w:space="0" w:color="auto"/>
        <w:bottom w:val="none" w:sz="0" w:space="0" w:color="auto"/>
        <w:right w:val="none" w:sz="0" w:space="0" w:color="auto"/>
      </w:divBdr>
    </w:div>
    <w:div w:id="371073060">
      <w:bodyDiv w:val="1"/>
      <w:marLeft w:val="0"/>
      <w:marRight w:val="0"/>
      <w:marTop w:val="0"/>
      <w:marBottom w:val="0"/>
      <w:divBdr>
        <w:top w:val="none" w:sz="0" w:space="0" w:color="auto"/>
        <w:left w:val="none" w:sz="0" w:space="0" w:color="auto"/>
        <w:bottom w:val="none" w:sz="0" w:space="0" w:color="auto"/>
        <w:right w:val="none" w:sz="0" w:space="0" w:color="auto"/>
      </w:divBdr>
    </w:div>
    <w:div w:id="393160883">
      <w:bodyDiv w:val="1"/>
      <w:marLeft w:val="0"/>
      <w:marRight w:val="0"/>
      <w:marTop w:val="0"/>
      <w:marBottom w:val="0"/>
      <w:divBdr>
        <w:top w:val="none" w:sz="0" w:space="0" w:color="auto"/>
        <w:left w:val="none" w:sz="0" w:space="0" w:color="auto"/>
        <w:bottom w:val="none" w:sz="0" w:space="0" w:color="auto"/>
        <w:right w:val="none" w:sz="0" w:space="0" w:color="auto"/>
      </w:divBdr>
    </w:div>
    <w:div w:id="444546006">
      <w:bodyDiv w:val="1"/>
      <w:marLeft w:val="0"/>
      <w:marRight w:val="0"/>
      <w:marTop w:val="0"/>
      <w:marBottom w:val="0"/>
      <w:divBdr>
        <w:top w:val="none" w:sz="0" w:space="0" w:color="auto"/>
        <w:left w:val="none" w:sz="0" w:space="0" w:color="auto"/>
        <w:bottom w:val="none" w:sz="0" w:space="0" w:color="auto"/>
        <w:right w:val="none" w:sz="0" w:space="0" w:color="auto"/>
      </w:divBdr>
    </w:div>
    <w:div w:id="552932938">
      <w:bodyDiv w:val="1"/>
      <w:marLeft w:val="0"/>
      <w:marRight w:val="0"/>
      <w:marTop w:val="0"/>
      <w:marBottom w:val="0"/>
      <w:divBdr>
        <w:top w:val="none" w:sz="0" w:space="0" w:color="auto"/>
        <w:left w:val="none" w:sz="0" w:space="0" w:color="auto"/>
        <w:bottom w:val="none" w:sz="0" w:space="0" w:color="auto"/>
        <w:right w:val="none" w:sz="0" w:space="0" w:color="auto"/>
      </w:divBdr>
    </w:div>
    <w:div w:id="629359822">
      <w:bodyDiv w:val="1"/>
      <w:marLeft w:val="0"/>
      <w:marRight w:val="0"/>
      <w:marTop w:val="0"/>
      <w:marBottom w:val="0"/>
      <w:divBdr>
        <w:top w:val="none" w:sz="0" w:space="0" w:color="auto"/>
        <w:left w:val="none" w:sz="0" w:space="0" w:color="auto"/>
        <w:bottom w:val="none" w:sz="0" w:space="0" w:color="auto"/>
        <w:right w:val="none" w:sz="0" w:space="0" w:color="auto"/>
      </w:divBdr>
    </w:div>
    <w:div w:id="656804420">
      <w:bodyDiv w:val="1"/>
      <w:marLeft w:val="0"/>
      <w:marRight w:val="0"/>
      <w:marTop w:val="0"/>
      <w:marBottom w:val="0"/>
      <w:divBdr>
        <w:top w:val="none" w:sz="0" w:space="0" w:color="auto"/>
        <w:left w:val="none" w:sz="0" w:space="0" w:color="auto"/>
        <w:bottom w:val="none" w:sz="0" w:space="0" w:color="auto"/>
        <w:right w:val="none" w:sz="0" w:space="0" w:color="auto"/>
      </w:divBdr>
    </w:div>
    <w:div w:id="673266396">
      <w:bodyDiv w:val="1"/>
      <w:marLeft w:val="0"/>
      <w:marRight w:val="0"/>
      <w:marTop w:val="0"/>
      <w:marBottom w:val="0"/>
      <w:divBdr>
        <w:top w:val="none" w:sz="0" w:space="0" w:color="auto"/>
        <w:left w:val="none" w:sz="0" w:space="0" w:color="auto"/>
        <w:bottom w:val="none" w:sz="0" w:space="0" w:color="auto"/>
        <w:right w:val="none" w:sz="0" w:space="0" w:color="auto"/>
      </w:divBdr>
    </w:div>
    <w:div w:id="721292695">
      <w:bodyDiv w:val="1"/>
      <w:marLeft w:val="0"/>
      <w:marRight w:val="0"/>
      <w:marTop w:val="0"/>
      <w:marBottom w:val="0"/>
      <w:divBdr>
        <w:top w:val="none" w:sz="0" w:space="0" w:color="auto"/>
        <w:left w:val="none" w:sz="0" w:space="0" w:color="auto"/>
        <w:bottom w:val="none" w:sz="0" w:space="0" w:color="auto"/>
        <w:right w:val="none" w:sz="0" w:space="0" w:color="auto"/>
      </w:divBdr>
    </w:div>
    <w:div w:id="736512067">
      <w:bodyDiv w:val="1"/>
      <w:marLeft w:val="0"/>
      <w:marRight w:val="0"/>
      <w:marTop w:val="0"/>
      <w:marBottom w:val="0"/>
      <w:divBdr>
        <w:top w:val="none" w:sz="0" w:space="0" w:color="auto"/>
        <w:left w:val="none" w:sz="0" w:space="0" w:color="auto"/>
        <w:bottom w:val="none" w:sz="0" w:space="0" w:color="auto"/>
        <w:right w:val="none" w:sz="0" w:space="0" w:color="auto"/>
      </w:divBdr>
    </w:div>
    <w:div w:id="771051659">
      <w:bodyDiv w:val="1"/>
      <w:marLeft w:val="0"/>
      <w:marRight w:val="0"/>
      <w:marTop w:val="0"/>
      <w:marBottom w:val="0"/>
      <w:divBdr>
        <w:top w:val="none" w:sz="0" w:space="0" w:color="auto"/>
        <w:left w:val="none" w:sz="0" w:space="0" w:color="auto"/>
        <w:bottom w:val="none" w:sz="0" w:space="0" w:color="auto"/>
        <w:right w:val="none" w:sz="0" w:space="0" w:color="auto"/>
      </w:divBdr>
    </w:div>
    <w:div w:id="889461094">
      <w:bodyDiv w:val="1"/>
      <w:marLeft w:val="0"/>
      <w:marRight w:val="0"/>
      <w:marTop w:val="0"/>
      <w:marBottom w:val="0"/>
      <w:divBdr>
        <w:top w:val="none" w:sz="0" w:space="0" w:color="auto"/>
        <w:left w:val="none" w:sz="0" w:space="0" w:color="auto"/>
        <w:bottom w:val="none" w:sz="0" w:space="0" w:color="auto"/>
        <w:right w:val="none" w:sz="0" w:space="0" w:color="auto"/>
      </w:divBdr>
    </w:div>
    <w:div w:id="898132823">
      <w:bodyDiv w:val="1"/>
      <w:marLeft w:val="0"/>
      <w:marRight w:val="0"/>
      <w:marTop w:val="0"/>
      <w:marBottom w:val="0"/>
      <w:divBdr>
        <w:top w:val="none" w:sz="0" w:space="0" w:color="auto"/>
        <w:left w:val="none" w:sz="0" w:space="0" w:color="auto"/>
        <w:bottom w:val="none" w:sz="0" w:space="0" w:color="auto"/>
        <w:right w:val="none" w:sz="0" w:space="0" w:color="auto"/>
      </w:divBdr>
    </w:div>
    <w:div w:id="901015605">
      <w:bodyDiv w:val="1"/>
      <w:marLeft w:val="0"/>
      <w:marRight w:val="0"/>
      <w:marTop w:val="0"/>
      <w:marBottom w:val="0"/>
      <w:divBdr>
        <w:top w:val="none" w:sz="0" w:space="0" w:color="auto"/>
        <w:left w:val="none" w:sz="0" w:space="0" w:color="auto"/>
        <w:bottom w:val="none" w:sz="0" w:space="0" w:color="auto"/>
        <w:right w:val="none" w:sz="0" w:space="0" w:color="auto"/>
      </w:divBdr>
    </w:div>
    <w:div w:id="901598870">
      <w:bodyDiv w:val="1"/>
      <w:marLeft w:val="0"/>
      <w:marRight w:val="0"/>
      <w:marTop w:val="0"/>
      <w:marBottom w:val="0"/>
      <w:divBdr>
        <w:top w:val="none" w:sz="0" w:space="0" w:color="auto"/>
        <w:left w:val="none" w:sz="0" w:space="0" w:color="auto"/>
        <w:bottom w:val="none" w:sz="0" w:space="0" w:color="auto"/>
        <w:right w:val="none" w:sz="0" w:space="0" w:color="auto"/>
      </w:divBdr>
    </w:div>
    <w:div w:id="936446994">
      <w:bodyDiv w:val="1"/>
      <w:marLeft w:val="0"/>
      <w:marRight w:val="0"/>
      <w:marTop w:val="0"/>
      <w:marBottom w:val="0"/>
      <w:divBdr>
        <w:top w:val="none" w:sz="0" w:space="0" w:color="auto"/>
        <w:left w:val="none" w:sz="0" w:space="0" w:color="auto"/>
        <w:bottom w:val="none" w:sz="0" w:space="0" w:color="auto"/>
        <w:right w:val="none" w:sz="0" w:space="0" w:color="auto"/>
      </w:divBdr>
    </w:div>
    <w:div w:id="1064765689">
      <w:bodyDiv w:val="1"/>
      <w:marLeft w:val="0"/>
      <w:marRight w:val="0"/>
      <w:marTop w:val="0"/>
      <w:marBottom w:val="0"/>
      <w:divBdr>
        <w:top w:val="none" w:sz="0" w:space="0" w:color="auto"/>
        <w:left w:val="none" w:sz="0" w:space="0" w:color="auto"/>
        <w:bottom w:val="none" w:sz="0" w:space="0" w:color="auto"/>
        <w:right w:val="none" w:sz="0" w:space="0" w:color="auto"/>
      </w:divBdr>
    </w:div>
    <w:div w:id="1078137235">
      <w:bodyDiv w:val="1"/>
      <w:marLeft w:val="0"/>
      <w:marRight w:val="0"/>
      <w:marTop w:val="0"/>
      <w:marBottom w:val="0"/>
      <w:divBdr>
        <w:top w:val="none" w:sz="0" w:space="0" w:color="auto"/>
        <w:left w:val="none" w:sz="0" w:space="0" w:color="auto"/>
        <w:bottom w:val="none" w:sz="0" w:space="0" w:color="auto"/>
        <w:right w:val="none" w:sz="0" w:space="0" w:color="auto"/>
      </w:divBdr>
    </w:div>
    <w:div w:id="1115102268">
      <w:bodyDiv w:val="1"/>
      <w:marLeft w:val="0"/>
      <w:marRight w:val="0"/>
      <w:marTop w:val="0"/>
      <w:marBottom w:val="0"/>
      <w:divBdr>
        <w:top w:val="none" w:sz="0" w:space="0" w:color="auto"/>
        <w:left w:val="none" w:sz="0" w:space="0" w:color="auto"/>
        <w:bottom w:val="none" w:sz="0" w:space="0" w:color="auto"/>
        <w:right w:val="none" w:sz="0" w:space="0" w:color="auto"/>
      </w:divBdr>
    </w:div>
    <w:div w:id="1181898342">
      <w:bodyDiv w:val="1"/>
      <w:marLeft w:val="0"/>
      <w:marRight w:val="0"/>
      <w:marTop w:val="0"/>
      <w:marBottom w:val="0"/>
      <w:divBdr>
        <w:top w:val="none" w:sz="0" w:space="0" w:color="auto"/>
        <w:left w:val="none" w:sz="0" w:space="0" w:color="auto"/>
        <w:bottom w:val="none" w:sz="0" w:space="0" w:color="auto"/>
        <w:right w:val="none" w:sz="0" w:space="0" w:color="auto"/>
      </w:divBdr>
    </w:div>
    <w:div w:id="1224833848">
      <w:bodyDiv w:val="1"/>
      <w:marLeft w:val="0"/>
      <w:marRight w:val="0"/>
      <w:marTop w:val="0"/>
      <w:marBottom w:val="0"/>
      <w:divBdr>
        <w:top w:val="none" w:sz="0" w:space="0" w:color="auto"/>
        <w:left w:val="none" w:sz="0" w:space="0" w:color="auto"/>
        <w:bottom w:val="none" w:sz="0" w:space="0" w:color="auto"/>
        <w:right w:val="none" w:sz="0" w:space="0" w:color="auto"/>
      </w:divBdr>
    </w:div>
    <w:div w:id="1418599874">
      <w:bodyDiv w:val="1"/>
      <w:marLeft w:val="0"/>
      <w:marRight w:val="0"/>
      <w:marTop w:val="0"/>
      <w:marBottom w:val="0"/>
      <w:divBdr>
        <w:top w:val="none" w:sz="0" w:space="0" w:color="auto"/>
        <w:left w:val="none" w:sz="0" w:space="0" w:color="auto"/>
        <w:bottom w:val="none" w:sz="0" w:space="0" w:color="auto"/>
        <w:right w:val="none" w:sz="0" w:space="0" w:color="auto"/>
      </w:divBdr>
    </w:div>
    <w:div w:id="1517190310">
      <w:bodyDiv w:val="1"/>
      <w:marLeft w:val="0"/>
      <w:marRight w:val="0"/>
      <w:marTop w:val="0"/>
      <w:marBottom w:val="0"/>
      <w:divBdr>
        <w:top w:val="none" w:sz="0" w:space="0" w:color="auto"/>
        <w:left w:val="none" w:sz="0" w:space="0" w:color="auto"/>
        <w:bottom w:val="none" w:sz="0" w:space="0" w:color="auto"/>
        <w:right w:val="none" w:sz="0" w:space="0" w:color="auto"/>
      </w:divBdr>
    </w:div>
    <w:div w:id="1600913999">
      <w:bodyDiv w:val="1"/>
      <w:marLeft w:val="0"/>
      <w:marRight w:val="0"/>
      <w:marTop w:val="0"/>
      <w:marBottom w:val="0"/>
      <w:divBdr>
        <w:top w:val="none" w:sz="0" w:space="0" w:color="auto"/>
        <w:left w:val="none" w:sz="0" w:space="0" w:color="auto"/>
        <w:bottom w:val="none" w:sz="0" w:space="0" w:color="auto"/>
        <w:right w:val="none" w:sz="0" w:space="0" w:color="auto"/>
      </w:divBdr>
    </w:div>
    <w:div w:id="1783383524">
      <w:bodyDiv w:val="1"/>
      <w:marLeft w:val="0"/>
      <w:marRight w:val="0"/>
      <w:marTop w:val="0"/>
      <w:marBottom w:val="0"/>
      <w:divBdr>
        <w:top w:val="none" w:sz="0" w:space="0" w:color="auto"/>
        <w:left w:val="none" w:sz="0" w:space="0" w:color="auto"/>
        <w:bottom w:val="none" w:sz="0" w:space="0" w:color="auto"/>
        <w:right w:val="none" w:sz="0" w:space="0" w:color="auto"/>
      </w:divBdr>
    </w:div>
    <w:div w:id="2020426568">
      <w:bodyDiv w:val="1"/>
      <w:marLeft w:val="0"/>
      <w:marRight w:val="0"/>
      <w:marTop w:val="0"/>
      <w:marBottom w:val="0"/>
      <w:divBdr>
        <w:top w:val="none" w:sz="0" w:space="0" w:color="auto"/>
        <w:left w:val="none" w:sz="0" w:space="0" w:color="auto"/>
        <w:bottom w:val="none" w:sz="0" w:space="0" w:color="auto"/>
        <w:right w:val="none" w:sz="0" w:space="0" w:color="auto"/>
      </w:divBdr>
    </w:div>
    <w:div w:id="2065829921">
      <w:bodyDiv w:val="1"/>
      <w:marLeft w:val="0"/>
      <w:marRight w:val="0"/>
      <w:marTop w:val="0"/>
      <w:marBottom w:val="0"/>
      <w:divBdr>
        <w:top w:val="none" w:sz="0" w:space="0" w:color="auto"/>
        <w:left w:val="none" w:sz="0" w:space="0" w:color="auto"/>
        <w:bottom w:val="none" w:sz="0" w:space="0" w:color="auto"/>
        <w:right w:val="none" w:sz="0" w:space="0" w:color="auto"/>
      </w:divBdr>
    </w:div>
    <w:div w:id="2085948411">
      <w:bodyDiv w:val="1"/>
      <w:marLeft w:val="0"/>
      <w:marRight w:val="0"/>
      <w:marTop w:val="0"/>
      <w:marBottom w:val="0"/>
      <w:divBdr>
        <w:top w:val="none" w:sz="0" w:space="0" w:color="auto"/>
        <w:left w:val="none" w:sz="0" w:space="0" w:color="auto"/>
        <w:bottom w:val="none" w:sz="0" w:space="0" w:color="auto"/>
        <w:right w:val="none" w:sz="0" w:space="0" w:color="auto"/>
      </w:divBdr>
    </w:div>
    <w:div w:id="209403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tl.gov.il/laws/btlLaws.aspx?lawid=340585" TargetMode="External"/><Relationship Id="rId18" Type="http://schemas.openxmlformats.org/officeDocument/2006/relationships/hyperlink" Target="http://www.btl.gov.il/laws/btlLaws.aspx?lawid=256851" TargetMode="External"/><Relationship Id="rId26" Type="http://schemas.openxmlformats.org/officeDocument/2006/relationships/hyperlink" Target="http://hozrim.mof.gov.il/doc/hashkal/horaot.nsf/linkredirect?openform&amp;171" TargetMode="External"/><Relationship Id="rId39" Type="http://schemas.openxmlformats.org/officeDocument/2006/relationships/hyperlink" Target="http://www.finance.gov.il/hon/2001/law_files/seferhok/bituah/tsma208/TSNB198.REF.html" TargetMode="External"/><Relationship Id="rId3" Type="http://schemas.openxmlformats.org/officeDocument/2006/relationships/styles" Target="styles.xml"/><Relationship Id="rId21" Type="http://schemas.openxmlformats.org/officeDocument/2006/relationships/hyperlink" Target="http://www.ag.mof.gov.il/NR/rdonlyres/A1E02511-64EC-41E5-9C17-C9880490233F/0/nihseyhamdina.doc" TargetMode="External"/><Relationship Id="rId34" Type="http://schemas.openxmlformats.org/officeDocument/2006/relationships/hyperlink" Target="http://www.isa.gov.il/Download/IsaFile_2646.pdf" TargetMode="External"/><Relationship Id="rId42" Type="http://schemas.openxmlformats.org/officeDocument/2006/relationships/hyperlink" Target="http://hozrim.mof.gov.il/doc/hashkal/horaot.nsf/linkredirect?openform&amp;53" TargetMode="External"/><Relationship Id="rId47" Type="http://schemas.openxmlformats.org/officeDocument/2006/relationships/hyperlink" Target="http://www.moit.gov.il/NR/exeres/D129ACB3-7445-4F76-8225-FC2D9BFAEB34.htm" TargetMode="External"/><Relationship Id="rId50" Type="http://schemas.openxmlformats.org/officeDocument/2006/relationships/hyperlink" Target="http://www.mr.gov.il/NR/rdonlyres/FBC54882-79A7-47F2-92B9-1E049BAC1914/0/takanotmikraz09.pdf" TargetMode="External"/><Relationship Id="rId7" Type="http://schemas.openxmlformats.org/officeDocument/2006/relationships/footnotes" Target="footnotes.xml"/><Relationship Id="rId12" Type="http://schemas.openxmlformats.org/officeDocument/2006/relationships/hyperlink" Target="http://www.moit.gov.il/NR/exeres/A7F72AF0-FE27-4B51-A0BA-D275DBE48C6C.htm" TargetMode="External"/><Relationship Id="rId17" Type="http://schemas.openxmlformats.org/officeDocument/2006/relationships/hyperlink" Target="http://www.moit.gov.il/NR/exeres/D129ACB3-7445-4F76-8225-FC2D9BFAEB34.htm" TargetMode="External"/><Relationship Id="rId25" Type="http://schemas.openxmlformats.org/officeDocument/2006/relationships/hyperlink" Target="http://www.mr.gov.il/purchasing" TargetMode="External"/><Relationship Id="rId33" Type="http://schemas.openxmlformats.org/officeDocument/2006/relationships/hyperlink" Target="http://www.btl.gov.il/laws/btlLaws.aspx?lawid=340585" TargetMode="External"/><Relationship Id="rId38" Type="http://schemas.openxmlformats.org/officeDocument/2006/relationships/hyperlink" Target="http://www.moit.gov.il/NR/exeres/14F2EFC0-6A05-47B3-8023-1214D43531B1.htm" TargetMode="External"/><Relationship Id="rId46" Type="http://schemas.openxmlformats.org/officeDocument/2006/relationships/hyperlink" Target="http://www.bankisrael.gov.il/deptdata/pikuah/bank_hakika/124.pdf" TargetMode="External"/><Relationship Id="rId2" Type="http://schemas.openxmlformats.org/officeDocument/2006/relationships/numbering" Target="numbering.xml"/><Relationship Id="rId16" Type="http://schemas.openxmlformats.org/officeDocument/2006/relationships/hyperlink" Target="http://www.gca.gov.il/NR/rdonlyres/F7D96F3E-637A-45AE-A1A1-85434E0BB68B/0/&#1495;&#1493;&#1511;&#1492;&#1495;&#1489;&#1512;&#1493;&#1514;&#1492;&#1502;&#1502;&#1513;&#1500;&#1514;&#1497;&#1493;&#1514;&#1508;&#1489;&#1512;&#1493;&#1488;&#1512;2008.pdf" TargetMode="External"/><Relationship Id="rId20" Type="http://schemas.openxmlformats.org/officeDocument/2006/relationships/hyperlink" Target="http://www.isa.gov.il/Download/IsaFile_2646.pdf" TargetMode="External"/><Relationship Id="rId29" Type="http://schemas.openxmlformats.org/officeDocument/2006/relationships/hyperlink" Target="http://www.isa.gov.il/Download/IsaFile_2646.pdf" TargetMode="External"/><Relationship Id="rId41" Type="http://schemas.openxmlformats.org/officeDocument/2006/relationships/hyperlink" Target="http://www.dat.gov.il/NR/rdonlyres/0B2EC54D-E5E3-4EE1-8DFC-532B05A08DD2/0/ReligionServices.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linkredirect?openform&amp;53" TargetMode="External"/><Relationship Id="rId24" Type="http://schemas.openxmlformats.org/officeDocument/2006/relationships/hyperlink" Target="http://takam.mof.gov.il/doc/hashkal/horaot.nsf" TargetMode="External"/><Relationship Id="rId32" Type="http://schemas.openxmlformats.org/officeDocument/2006/relationships/hyperlink" Target="http://www.moit.gov.il/NR/exeres/A7F72AF0-FE27-4B51-A0BA-D275DBE48C6C.htm" TargetMode="External"/><Relationship Id="rId37" Type="http://schemas.openxmlformats.org/officeDocument/2006/relationships/hyperlink" Target="http://www.moit.gov.il/NR/exeres/14F2EFC0-6A05-47B3-8023-1214D43531B1.htm" TargetMode="External"/><Relationship Id="rId40" Type="http://schemas.openxmlformats.org/officeDocument/2006/relationships/hyperlink" Target="http://hozrim.mof.gov.il/doc/hashkal/horaot.nsf/linkredirect?openform&amp;60" TargetMode="External"/><Relationship Id="rId45" Type="http://schemas.openxmlformats.org/officeDocument/2006/relationships/hyperlink" Target="http://www.ag.mof.gov.il/NR/rdonlyres/A1E02511-64EC-41E5-9C17-C9880490233F/0/nihseyhamdina.doc" TargetMode="Externa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hozrim.mof.gov.il/doc/hashkal/horaot.nsf/linkredirect?openform&amp;33" TargetMode="External"/><Relationship Id="rId23" Type="http://schemas.openxmlformats.org/officeDocument/2006/relationships/hyperlink" Target="http://hozrim.mof.gov.il/doc/hashkal/horaot.nsf/linkredirect?openform&amp;60" TargetMode="External"/><Relationship Id="rId28" Type="http://schemas.openxmlformats.org/officeDocument/2006/relationships/hyperlink" Target="http://www.mr.gov.il/purchasing" TargetMode="External"/><Relationship Id="rId36" Type="http://schemas.openxmlformats.org/officeDocument/2006/relationships/hyperlink" Target="http://www.knesset.gov.il/review/data/heb/law/kns8_govtcorp.pdf" TargetMode="External"/><Relationship Id="rId49" Type="http://schemas.openxmlformats.org/officeDocument/2006/relationships/hyperlink" Target="http://www.isa.gov.il/Download/IsaFile_2646.pdf" TargetMode="External"/><Relationship Id="rId10" Type="http://schemas.openxmlformats.org/officeDocument/2006/relationships/hyperlink" Target="http://www.sviva.gov.il/Enviroment/Static/Binaries/law/klali01_2.pdf" TargetMode="External"/><Relationship Id="rId19" Type="http://schemas.openxmlformats.org/officeDocument/2006/relationships/hyperlink" Target="http://www.moit.gov.il/NR/exeres/14F2EFC0-6A05-47B3-8023-1214D43531B1.htm" TargetMode="External"/><Relationship Id="rId31" Type="http://schemas.openxmlformats.org/officeDocument/2006/relationships/hyperlink" Target="http://www.gca.gov.il/NR/rdonlyres/F7D96F3E-637A-45AE-A1A1-85434E0BB68B/0/&#1495;&#1493;&#1511;&#1492;&#1495;&#1489;&#1512;&#1493;&#1514;&#1492;&#1502;&#1502;&#1513;&#1500;&#1514;&#1497;&#1493;&#1514;&#1508;&#1489;&#1512;&#1493;&#1488;&#1512;2008.pdf" TargetMode="External"/><Relationship Id="rId44" Type="http://schemas.openxmlformats.org/officeDocument/2006/relationships/hyperlink" Target="http://www.mmi.gov.il/static/p5.asp" TargetMode="Externa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takam.mof.gov.il/doc/hashkal/horaot.nsf" TargetMode="External"/><Relationship Id="rId14" Type="http://schemas.openxmlformats.org/officeDocument/2006/relationships/hyperlink" Target="http://www.bankisrael.gov.il/deptdata/pikuah/bank_hakika/124.pdf" TargetMode="External"/><Relationship Id="rId22" Type="http://schemas.openxmlformats.org/officeDocument/2006/relationships/hyperlink" Target="http://hozrim.mof.gov.il/doc/hashkal/horaot.nsf/linkredirect?openform&amp;171" TargetMode="External"/><Relationship Id="rId27" Type="http://schemas.openxmlformats.org/officeDocument/2006/relationships/hyperlink" Target="http://www.bankisrael.gov.il/deptdata/pikuah/bank_hakika/124.pdf" TargetMode="External"/><Relationship Id="rId30" Type="http://schemas.openxmlformats.org/officeDocument/2006/relationships/hyperlink" Target="http://www.btl.gov.il/laws/btlLaws.aspx?lawid=256851" TargetMode="External"/><Relationship Id="rId35" Type="http://schemas.openxmlformats.org/officeDocument/2006/relationships/hyperlink" Target="http://hozrim.mof.gov.il/doc/hashkal/horaot.nsf/linkredirect?openform&amp;33" TargetMode="External"/><Relationship Id="rId43" Type="http://schemas.openxmlformats.org/officeDocument/2006/relationships/hyperlink" Target="http://www.moit.gov.il/NR/exeres/14F2EFC0-6A05-47B3-8023-1214D43531B1.htm" TargetMode="External"/><Relationship Id="rId48" Type="http://schemas.openxmlformats.org/officeDocument/2006/relationships/hyperlink" Target="http://www.sviva.gov.il/Enviroment/Static/Binaries/law/klali01_2.pdf" TargetMode="External"/><Relationship Id="rId8" Type="http://schemas.openxmlformats.org/officeDocument/2006/relationships/endnotes" Target="endnotes.xml"/><Relationship Id="rId5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takam@mof.gov.il" TargetMode="External"/><Relationship Id="rId1" Type="http://schemas.openxmlformats.org/officeDocument/2006/relationships/hyperlink" Target="http://www.takam.mof.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4B19C-280C-4F74-B159-0BED16C4E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3552</Words>
  <Characters>17765</Characters>
  <Application>Microsoft Office Word</Application>
  <DocSecurity>0</DocSecurity>
  <Lines>148</Lines>
  <Paragraphs>42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אסף בכר</dc:creator>
  <cp:lastModifiedBy>גנית</cp:lastModifiedBy>
  <cp:revision>2</cp:revision>
  <dcterms:created xsi:type="dcterms:W3CDTF">2016-11-30T09:19:00Z</dcterms:created>
  <dcterms:modified xsi:type="dcterms:W3CDTF">2016-11-30T09:19:00Z</dcterms:modified>
</cp:coreProperties>
</file>